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F46" w:rsidRPr="00D64BBC" w:rsidRDefault="00D64BBC" w:rsidP="00D64BBC">
      <w:pPr>
        <w:pStyle w:val="3"/>
        <w:jc w:val="center"/>
        <w:rPr>
          <w:rFonts w:eastAsia="楷体_GB2312" w:hint="eastAsia"/>
          <w:sz w:val="32"/>
        </w:rPr>
      </w:pPr>
      <w:r w:rsidRPr="00D64BBC">
        <w:rPr>
          <w:rFonts w:eastAsia="楷体_GB2312" w:hint="eastAsia"/>
          <w:sz w:val="32"/>
        </w:rPr>
        <w:t>证券期货业反洗</w:t>
      </w:r>
      <w:proofErr w:type="gramStart"/>
      <w:r w:rsidRPr="00D64BBC">
        <w:rPr>
          <w:rFonts w:eastAsia="楷体_GB2312" w:hint="eastAsia"/>
          <w:sz w:val="32"/>
        </w:rPr>
        <w:t>钱工作</w:t>
      </w:r>
      <w:proofErr w:type="gramEnd"/>
      <w:r w:rsidRPr="00D64BBC">
        <w:rPr>
          <w:rFonts w:eastAsia="楷体_GB2312" w:hint="eastAsia"/>
          <w:sz w:val="32"/>
        </w:rPr>
        <w:t>实施办法</w:t>
      </w:r>
    </w:p>
    <w:p w:rsidR="00D64BBC" w:rsidRPr="00D64BBC" w:rsidRDefault="00D64BBC" w:rsidP="00D64BBC">
      <w:pPr>
        <w:widowControl/>
        <w:shd w:val="clear" w:color="auto" w:fill="FFFFFF"/>
        <w:spacing w:line="480" w:lineRule="auto"/>
        <w:jc w:val="center"/>
        <w:rPr>
          <w:rFonts w:ascii="inherit" w:eastAsia="宋体" w:hAnsi="inherit" w:cs="宋体"/>
          <w:color w:val="333333"/>
          <w:kern w:val="0"/>
          <w:szCs w:val="21"/>
        </w:rPr>
      </w:pPr>
      <w:r w:rsidRPr="00D64BBC">
        <w:rPr>
          <w:rFonts w:ascii="inherit" w:eastAsia="宋体" w:hAnsi="inherit" w:cs="宋体"/>
          <w:color w:val="333333"/>
          <w:kern w:val="0"/>
          <w:szCs w:val="21"/>
        </w:rPr>
        <w:t>（</w:t>
      </w:r>
      <w:r w:rsidRPr="00D64BBC">
        <w:rPr>
          <w:rFonts w:ascii="inherit" w:eastAsia="宋体" w:hAnsi="inherit" w:cs="宋体"/>
          <w:color w:val="333333"/>
          <w:kern w:val="0"/>
          <w:szCs w:val="21"/>
        </w:rPr>
        <w:t>2010</w:t>
      </w:r>
      <w:r w:rsidRPr="00D64BBC">
        <w:rPr>
          <w:rFonts w:ascii="inherit" w:eastAsia="宋体" w:hAnsi="inherit" w:cs="宋体"/>
          <w:color w:val="333333"/>
          <w:kern w:val="0"/>
          <w:szCs w:val="21"/>
        </w:rPr>
        <w:t>年</w:t>
      </w:r>
      <w:r w:rsidRPr="00D64BBC">
        <w:rPr>
          <w:rFonts w:ascii="inherit" w:eastAsia="宋体" w:hAnsi="inherit" w:cs="宋体"/>
          <w:color w:val="333333"/>
          <w:kern w:val="0"/>
          <w:szCs w:val="21"/>
        </w:rPr>
        <w:t>9</w:t>
      </w:r>
      <w:r w:rsidRPr="00D64BBC">
        <w:rPr>
          <w:rFonts w:ascii="inherit" w:eastAsia="宋体" w:hAnsi="inherit" w:cs="宋体"/>
          <w:color w:val="333333"/>
          <w:kern w:val="0"/>
          <w:szCs w:val="21"/>
        </w:rPr>
        <w:t>月</w:t>
      </w:r>
      <w:r w:rsidRPr="00D64BBC">
        <w:rPr>
          <w:rFonts w:ascii="inherit" w:eastAsia="宋体" w:hAnsi="inherit" w:cs="宋体"/>
          <w:color w:val="333333"/>
          <w:kern w:val="0"/>
          <w:szCs w:val="21"/>
        </w:rPr>
        <w:t>1</w:t>
      </w:r>
      <w:r w:rsidRPr="00D64BBC">
        <w:rPr>
          <w:rFonts w:ascii="inherit" w:eastAsia="宋体" w:hAnsi="inherit" w:cs="宋体"/>
          <w:color w:val="333333"/>
          <w:kern w:val="0"/>
          <w:szCs w:val="21"/>
        </w:rPr>
        <w:t>日证监会令第</w:t>
      </w:r>
      <w:r w:rsidRPr="00D64BBC">
        <w:rPr>
          <w:rFonts w:ascii="inherit" w:eastAsia="宋体" w:hAnsi="inherit" w:cs="宋体"/>
          <w:color w:val="333333"/>
          <w:kern w:val="0"/>
          <w:szCs w:val="21"/>
        </w:rPr>
        <w:t>68</w:t>
      </w:r>
      <w:r w:rsidRPr="00D64BBC">
        <w:rPr>
          <w:rFonts w:ascii="inherit" w:eastAsia="宋体" w:hAnsi="inherit" w:cs="宋体"/>
          <w:color w:val="333333"/>
          <w:kern w:val="0"/>
          <w:szCs w:val="21"/>
        </w:rPr>
        <w:t>号）</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 </w:t>
      </w:r>
      <w:r w:rsidRPr="00D64BBC">
        <w:rPr>
          <w:rFonts w:ascii="inherit" w:eastAsia="宋体" w:hAnsi="inherit" w:cs="宋体"/>
          <w:color w:val="333333"/>
          <w:kern w:val="0"/>
          <w:szCs w:val="21"/>
        </w:rPr>
        <w:t>《证券期货业反洗钱工作实施办法》已经</w:t>
      </w:r>
      <w:r w:rsidRPr="00D64BBC">
        <w:rPr>
          <w:rFonts w:ascii="inherit" w:eastAsia="宋体" w:hAnsi="inherit" w:cs="宋体"/>
          <w:color w:val="333333"/>
          <w:kern w:val="0"/>
          <w:szCs w:val="21"/>
        </w:rPr>
        <w:t>2010</w:t>
      </w:r>
      <w:r w:rsidRPr="00D64BBC">
        <w:rPr>
          <w:rFonts w:ascii="inherit" w:eastAsia="宋体" w:hAnsi="inherit" w:cs="宋体"/>
          <w:color w:val="333333"/>
          <w:kern w:val="0"/>
          <w:szCs w:val="21"/>
        </w:rPr>
        <w:t>年</w:t>
      </w:r>
      <w:r w:rsidRPr="00D64BBC">
        <w:rPr>
          <w:rFonts w:ascii="inherit" w:eastAsia="宋体" w:hAnsi="inherit" w:cs="宋体"/>
          <w:color w:val="333333"/>
          <w:kern w:val="0"/>
          <w:szCs w:val="21"/>
        </w:rPr>
        <w:t>2</w:t>
      </w:r>
      <w:r w:rsidRPr="00D64BBC">
        <w:rPr>
          <w:rFonts w:ascii="inherit" w:eastAsia="宋体" w:hAnsi="inherit" w:cs="宋体"/>
          <w:color w:val="333333"/>
          <w:kern w:val="0"/>
          <w:szCs w:val="21"/>
        </w:rPr>
        <w:t>月</w:t>
      </w:r>
      <w:r w:rsidRPr="00D64BBC">
        <w:rPr>
          <w:rFonts w:ascii="inherit" w:eastAsia="宋体" w:hAnsi="inherit" w:cs="宋体"/>
          <w:color w:val="333333"/>
          <w:kern w:val="0"/>
          <w:szCs w:val="21"/>
        </w:rPr>
        <w:t>11</w:t>
      </w:r>
      <w:r w:rsidRPr="00D64BBC">
        <w:rPr>
          <w:rFonts w:ascii="inherit" w:eastAsia="宋体" w:hAnsi="inherit" w:cs="宋体"/>
          <w:color w:val="333333"/>
          <w:kern w:val="0"/>
          <w:szCs w:val="21"/>
        </w:rPr>
        <w:t>日中国证券监督管理委员会第</w:t>
      </w:r>
      <w:r w:rsidRPr="00D64BBC">
        <w:rPr>
          <w:rFonts w:ascii="inherit" w:eastAsia="宋体" w:hAnsi="inherit" w:cs="宋体"/>
          <w:color w:val="333333"/>
          <w:kern w:val="0"/>
          <w:szCs w:val="21"/>
        </w:rPr>
        <w:t>269</w:t>
      </w:r>
      <w:r w:rsidRPr="00D64BBC">
        <w:rPr>
          <w:rFonts w:ascii="inherit" w:eastAsia="宋体" w:hAnsi="inherit" w:cs="宋体"/>
          <w:color w:val="333333"/>
          <w:kern w:val="0"/>
          <w:szCs w:val="21"/>
        </w:rPr>
        <w:t>次主席办公会审议通过，现予公布，自</w:t>
      </w:r>
      <w:r w:rsidRPr="00D64BBC">
        <w:rPr>
          <w:rFonts w:ascii="inherit" w:eastAsia="宋体" w:hAnsi="inherit" w:cs="宋体"/>
          <w:color w:val="333333"/>
          <w:kern w:val="0"/>
          <w:szCs w:val="21"/>
        </w:rPr>
        <w:t>2010</w:t>
      </w:r>
      <w:r w:rsidRPr="00D64BBC">
        <w:rPr>
          <w:rFonts w:ascii="inherit" w:eastAsia="宋体" w:hAnsi="inherit" w:cs="宋体"/>
          <w:color w:val="333333"/>
          <w:kern w:val="0"/>
          <w:szCs w:val="21"/>
        </w:rPr>
        <w:t>年</w:t>
      </w:r>
      <w:r w:rsidRPr="00D64BBC">
        <w:rPr>
          <w:rFonts w:ascii="inherit" w:eastAsia="宋体" w:hAnsi="inherit" w:cs="宋体"/>
          <w:color w:val="333333"/>
          <w:kern w:val="0"/>
          <w:szCs w:val="21"/>
        </w:rPr>
        <w:t>10</w:t>
      </w:r>
      <w:r w:rsidRPr="00D64BBC">
        <w:rPr>
          <w:rFonts w:ascii="inherit" w:eastAsia="宋体" w:hAnsi="inherit" w:cs="宋体"/>
          <w:color w:val="333333"/>
          <w:kern w:val="0"/>
          <w:szCs w:val="21"/>
        </w:rPr>
        <w:t>月</w:t>
      </w:r>
      <w:r w:rsidRPr="00D64BBC">
        <w:rPr>
          <w:rFonts w:ascii="inherit" w:eastAsia="宋体" w:hAnsi="inherit" w:cs="宋体"/>
          <w:color w:val="333333"/>
          <w:kern w:val="0"/>
          <w:szCs w:val="21"/>
        </w:rPr>
        <w:t>1</w:t>
      </w:r>
      <w:r w:rsidRPr="00D64BBC">
        <w:rPr>
          <w:rFonts w:ascii="inherit" w:eastAsia="宋体" w:hAnsi="inherit" w:cs="宋体"/>
          <w:color w:val="333333"/>
          <w:kern w:val="0"/>
          <w:szCs w:val="21"/>
        </w:rPr>
        <w:t>日起施行。</w:t>
      </w:r>
      <w:r w:rsidRPr="00D64BBC">
        <w:rPr>
          <w:rFonts w:ascii="inherit" w:eastAsia="宋体" w:hAnsi="inherit" w:cs="宋体"/>
          <w:color w:val="333333"/>
          <w:kern w:val="0"/>
          <w:szCs w:val="21"/>
        </w:rPr>
        <w:t xml:space="preserve"> </w:t>
      </w:r>
    </w:p>
    <w:p w:rsidR="00D64BBC" w:rsidRPr="00D64BBC" w:rsidRDefault="00D64BBC" w:rsidP="00D64BBC">
      <w:pPr>
        <w:widowControl/>
        <w:shd w:val="clear" w:color="auto" w:fill="FFFFFF"/>
        <w:spacing w:line="480" w:lineRule="auto"/>
        <w:jc w:val="center"/>
        <w:rPr>
          <w:rFonts w:ascii="inherit" w:eastAsia="宋体" w:hAnsi="inherit" w:cs="宋体"/>
          <w:color w:val="333333"/>
          <w:kern w:val="0"/>
          <w:szCs w:val="21"/>
        </w:rPr>
      </w:pPr>
      <w:r w:rsidRPr="00D64BBC">
        <w:rPr>
          <w:rFonts w:ascii="黑体" w:eastAsia="黑体" w:hAnsi="黑体" w:cs="宋体"/>
          <w:color w:val="333333"/>
          <w:kern w:val="0"/>
          <w:sz w:val="24"/>
          <w:szCs w:val="24"/>
        </w:rPr>
        <w:t>第一章 总则</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第一条</w:t>
      </w:r>
      <w:r w:rsidRPr="00D64BBC">
        <w:rPr>
          <w:rFonts w:ascii="inherit" w:eastAsia="宋体" w:hAnsi="inherit" w:cs="宋体"/>
          <w:color w:val="333333"/>
          <w:kern w:val="0"/>
          <w:szCs w:val="21"/>
        </w:rPr>
        <w:t xml:space="preserve"> </w:t>
      </w:r>
      <w:r w:rsidRPr="00D64BBC">
        <w:rPr>
          <w:rFonts w:ascii="inherit" w:eastAsia="宋体" w:hAnsi="inherit" w:cs="宋体"/>
          <w:color w:val="333333"/>
          <w:kern w:val="0"/>
          <w:szCs w:val="21"/>
        </w:rPr>
        <w:t>为进一步配合国务院反洗钱行政主管部门加强证券期货业反洗钱工作，有效防范证券期货业洗钱和恐怖融资风险，规范行业反洗钱监管行为，推动证券期货经营机构认真落实反洗钱工作，维护证券期货市场秩序，根据《中华人民共和国反洗钱法》（以下简称《反洗钱法》）、《中华人民共和国证券法》、《中华人民共和国证券投资基金法》及《期货交易管理条例》等法律法规，制定本办法。</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第二条</w:t>
      </w:r>
      <w:r w:rsidRPr="00D64BBC">
        <w:rPr>
          <w:rFonts w:ascii="inherit" w:eastAsia="宋体" w:hAnsi="inherit" w:cs="宋体"/>
          <w:color w:val="333333"/>
          <w:kern w:val="0"/>
          <w:szCs w:val="21"/>
        </w:rPr>
        <w:t xml:space="preserve"> </w:t>
      </w:r>
      <w:r w:rsidRPr="00D64BBC">
        <w:rPr>
          <w:rFonts w:ascii="inherit" w:eastAsia="宋体" w:hAnsi="inherit" w:cs="宋体"/>
          <w:color w:val="333333"/>
          <w:kern w:val="0"/>
          <w:szCs w:val="21"/>
        </w:rPr>
        <w:t>本办法适用于中华人民共和国境内的证券期货业反洗钱工作。</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从事基金销售业务的机构在基金销售业务中履行反洗钱责任适用本办法。</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第三条</w:t>
      </w:r>
      <w:r w:rsidRPr="00D64BBC">
        <w:rPr>
          <w:rFonts w:ascii="inherit" w:eastAsia="宋体" w:hAnsi="inherit" w:cs="宋体"/>
          <w:color w:val="333333"/>
          <w:kern w:val="0"/>
          <w:szCs w:val="21"/>
        </w:rPr>
        <w:t xml:space="preserve"> </w:t>
      </w:r>
      <w:r w:rsidRPr="00D64BBC">
        <w:rPr>
          <w:rFonts w:ascii="inherit" w:eastAsia="宋体" w:hAnsi="inherit" w:cs="宋体"/>
          <w:color w:val="333333"/>
          <w:kern w:val="0"/>
          <w:szCs w:val="21"/>
        </w:rPr>
        <w:t>中国证券监督管理委员会（以下简称证监会）依法配合国务院反洗钱行政主管部门履行证券期货业反洗钱监管职责，制定证券期货业反洗</w:t>
      </w:r>
      <w:proofErr w:type="gramStart"/>
      <w:r w:rsidRPr="00D64BBC">
        <w:rPr>
          <w:rFonts w:ascii="inherit" w:eastAsia="宋体" w:hAnsi="inherit" w:cs="宋体"/>
          <w:color w:val="333333"/>
          <w:kern w:val="0"/>
          <w:szCs w:val="21"/>
        </w:rPr>
        <w:t>钱工作</w:t>
      </w:r>
      <w:proofErr w:type="gramEnd"/>
      <w:r w:rsidRPr="00D64BBC">
        <w:rPr>
          <w:rFonts w:ascii="inherit" w:eastAsia="宋体" w:hAnsi="inherit" w:cs="宋体"/>
          <w:color w:val="333333"/>
          <w:kern w:val="0"/>
          <w:szCs w:val="21"/>
        </w:rPr>
        <w:t>的规章制度，组织、协调、指导证券公司、期货公司和基金管理公司（以下简称证券期货经营机构）的反洗钱工作。</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证监会派出机构按照本办法的规定，履行辖区内证券期货业反洗钱监管职责。</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第四条</w:t>
      </w:r>
      <w:r w:rsidRPr="00D64BBC">
        <w:rPr>
          <w:rFonts w:ascii="inherit" w:eastAsia="宋体" w:hAnsi="inherit" w:cs="宋体"/>
          <w:color w:val="333333"/>
          <w:kern w:val="0"/>
          <w:szCs w:val="21"/>
        </w:rPr>
        <w:t xml:space="preserve"> </w:t>
      </w:r>
      <w:r w:rsidRPr="00D64BBC">
        <w:rPr>
          <w:rFonts w:ascii="inherit" w:eastAsia="宋体" w:hAnsi="inherit" w:cs="宋体"/>
          <w:color w:val="333333"/>
          <w:kern w:val="0"/>
          <w:szCs w:val="21"/>
        </w:rPr>
        <w:t>中国证券业协会和中国期货业协会依照本办法的规定，履行证券期货业反洗钱自律管理职责。</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第五条</w:t>
      </w:r>
      <w:r w:rsidRPr="00D64BBC">
        <w:rPr>
          <w:rFonts w:ascii="inherit" w:eastAsia="宋体" w:hAnsi="inherit" w:cs="宋体"/>
          <w:color w:val="333333"/>
          <w:kern w:val="0"/>
          <w:szCs w:val="21"/>
        </w:rPr>
        <w:t xml:space="preserve"> </w:t>
      </w:r>
      <w:r w:rsidRPr="00D64BBC">
        <w:rPr>
          <w:rFonts w:ascii="inherit" w:eastAsia="宋体" w:hAnsi="inherit" w:cs="宋体"/>
          <w:color w:val="333333"/>
          <w:kern w:val="0"/>
          <w:szCs w:val="21"/>
        </w:rPr>
        <w:t>证券期货经营机构应当依法建立健全反洗钱工作制度，按照本办法规定向当地证监会派出机构报送相关信息。证券期货经营机构发现证券期货业内涉嫌洗钱活动线索，应当依法向反洗钱行政主管部门、</w:t>
      </w:r>
      <w:proofErr w:type="gramStart"/>
      <w:r w:rsidRPr="00D64BBC">
        <w:rPr>
          <w:rFonts w:ascii="inherit" w:eastAsia="宋体" w:hAnsi="inherit" w:cs="宋体"/>
          <w:color w:val="333333"/>
          <w:kern w:val="0"/>
          <w:szCs w:val="21"/>
        </w:rPr>
        <w:t>侦查机</w:t>
      </w:r>
      <w:proofErr w:type="gramEnd"/>
      <w:r w:rsidRPr="00D64BBC">
        <w:rPr>
          <w:rFonts w:ascii="inherit" w:eastAsia="宋体" w:hAnsi="inherit" w:cs="宋体"/>
          <w:color w:val="333333"/>
          <w:kern w:val="0"/>
          <w:szCs w:val="21"/>
        </w:rPr>
        <w:t>关举报。</w:t>
      </w:r>
    </w:p>
    <w:p w:rsidR="00D64BBC" w:rsidRPr="00D64BBC" w:rsidRDefault="00D64BBC" w:rsidP="00D64BBC">
      <w:pPr>
        <w:widowControl/>
        <w:shd w:val="clear" w:color="auto" w:fill="FFFFFF"/>
        <w:spacing w:line="480" w:lineRule="auto"/>
        <w:jc w:val="center"/>
        <w:rPr>
          <w:rFonts w:ascii="inherit" w:eastAsia="宋体" w:hAnsi="inherit" w:cs="宋体"/>
          <w:color w:val="333333"/>
          <w:kern w:val="0"/>
          <w:szCs w:val="21"/>
        </w:rPr>
      </w:pPr>
      <w:r w:rsidRPr="00D64BBC">
        <w:rPr>
          <w:rFonts w:ascii="黑体" w:eastAsia="黑体" w:hAnsi="黑体" w:cs="宋体"/>
          <w:color w:val="333333"/>
          <w:kern w:val="0"/>
          <w:sz w:val="24"/>
          <w:szCs w:val="24"/>
        </w:rPr>
        <w:lastRenderedPageBreak/>
        <w:t>第二章 监管机构及行业协会职责</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第六条</w:t>
      </w:r>
      <w:r w:rsidRPr="00D64BBC">
        <w:rPr>
          <w:rFonts w:ascii="inherit" w:eastAsia="宋体" w:hAnsi="inherit" w:cs="宋体"/>
          <w:color w:val="333333"/>
          <w:kern w:val="0"/>
          <w:szCs w:val="21"/>
        </w:rPr>
        <w:t xml:space="preserve"> </w:t>
      </w:r>
      <w:r w:rsidRPr="00D64BBC">
        <w:rPr>
          <w:rFonts w:ascii="inherit" w:eastAsia="宋体" w:hAnsi="inherit" w:cs="宋体"/>
          <w:color w:val="333333"/>
          <w:kern w:val="0"/>
          <w:szCs w:val="21"/>
        </w:rPr>
        <w:t>证监会负责组织、协调、指导证券期货业的反洗钱工作，履行以下反洗</w:t>
      </w:r>
      <w:proofErr w:type="gramStart"/>
      <w:r w:rsidRPr="00D64BBC">
        <w:rPr>
          <w:rFonts w:ascii="inherit" w:eastAsia="宋体" w:hAnsi="inherit" w:cs="宋体"/>
          <w:color w:val="333333"/>
          <w:kern w:val="0"/>
          <w:szCs w:val="21"/>
        </w:rPr>
        <w:t>钱工作</w:t>
      </w:r>
      <w:proofErr w:type="gramEnd"/>
      <w:r w:rsidRPr="00D64BBC">
        <w:rPr>
          <w:rFonts w:ascii="inherit" w:eastAsia="宋体" w:hAnsi="inherit" w:cs="宋体"/>
          <w:color w:val="333333"/>
          <w:kern w:val="0"/>
          <w:szCs w:val="21"/>
        </w:rPr>
        <w:t>职责：</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（一）配合国务院反洗钱行政主管部门研究制定证券期货业反洗</w:t>
      </w:r>
      <w:proofErr w:type="gramStart"/>
      <w:r w:rsidRPr="00D64BBC">
        <w:rPr>
          <w:rFonts w:ascii="inherit" w:eastAsia="宋体" w:hAnsi="inherit" w:cs="宋体"/>
          <w:color w:val="333333"/>
          <w:kern w:val="0"/>
          <w:szCs w:val="21"/>
        </w:rPr>
        <w:t>钱工作</w:t>
      </w:r>
      <w:proofErr w:type="gramEnd"/>
      <w:r w:rsidRPr="00D64BBC">
        <w:rPr>
          <w:rFonts w:ascii="inherit" w:eastAsia="宋体" w:hAnsi="inherit" w:cs="宋体"/>
          <w:color w:val="333333"/>
          <w:kern w:val="0"/>
          <w:szCs w:val="21"/>
        </w:rPr>
        <w:t>的政策、规划，研究解决证券期货业反洗</w:t>
      </w:r>
      <w:proofErr w:type="gramStart"/>
      <w:r w:rsidRPr="00D64BBC">
        <w:rPr>
          <w:rFonts w:ascii="inherit" w:eastAsia="宋体" w:hAnsi="inherit" w:cs="宋体"/>
          <w:color w:val="333333"/>
          <w:kern w:val="0"/>
          <w:szCs w:val="21"/>
        </w:rPr>
        <w:t>钱工作</w:t>
      </w:r>
      <w:proofErr w:type="gramEnd"/>
      <w:r w:rsidRPr="00D64BBC">
        <w:rPr>
          <w:rFonts w:ascii="inherit" w:eastAsia="宋体" w:hAnsi="inherit" w:cs="宋体"/>
          <w:color w:val="333333"/>
          <w:kern w:val="0"/>
          <w:szCs w:val="21"/>
        </w:rPr>
        <w:t>重大和疑难问题，及时向国务院反洗钱行政主管部门通报反洗</w:t>
      </w:r>
      <w:proofErr w:type="gramStart"/>
      <w:r w:rsidRPr="00D64BBC">
        <w:rPr>
          <w:rFonts w:ascii="inherit" w:eastAsia="宋体" w:hAnsi="inherit" w:cs="宋体"/>
          <w:color w:val="333333"/>
          <w:kern w:val="0"/>
          <w:szCs w:val="21"/>
        </w:rPr>
        <w:t>钱工作</w:t>
      </w:r>
      <w:proofErr w:type="gramEnd"/>
      <w:r w:rsidRPr="00D64BBC">
        <w:rPr>
          <w:rFonts w:ascii="inherit" w:eastAsia="宋体" w:hAnsi="inherit" w:cs="宋体"/>
          <w:color w:val="333333"/>
          <w:kern w:val="0"/>
          <w:szCs w:val="21"/>
        </w:rPr>
        <w:t>信息；</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（二）参与制定证券期货经营机构反洗钱有关规章，对证券期货经营机构提出建立健全反洗钱内控制度的要求，在证券期货经营机构市场准入和人员任职方面贯彻反洗钱要求；</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（三）配合国务院反洗钱行政主管部门对证券期货经营机构实施反洗钱监管；</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（四）会同国务院反洗钱行政主管部门指导中国证券业协会、中国期货业协会制定反洗</w:t>
      </w:r>
      <w:proofErr w:type="gramStart"/>
      <w:r w:rsidRPr="00D64BBC">
        <w:rPr>
          <w:rFonts w:ascii="inherit" w:eastAsia="宋体" w:hAnsi="inherit" w:cs="宋体"/>
          <w:color w:val="333333"/>
          <w:kern w:val="0"/>
          <w:szCs w:val="21"/>
        </w:rPr>
        <w:t>钱工作</w:t>
      </w:r>
      <w:proofErr w:type="gramEnd"/>
      <w:r w:rsidRPr="00D64BBC">
        <w:rPr>
          <w:rFonts w:ascii="inherit" w:eastAsia="宋体" w:hAnsi="inherit" w:cs="宋体"/>
          <w:color w:val="333333"/>
          <w:kern w:val="0"/>
          <w:szCs w:val="21"/>
        </w:rPr>
        <w:t>指引，开展反洗钱宣传和培训；</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（五）研究证券期货业反洗钱的重大问题并提出政策建议；</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（六）及时向</w:t>
      </w:r>
      <w:proofErr w:type="gramStart"/>
      <w:r w:rsidRPr="00D64BBC">
        <w:rPr>
          <w:rFonts w:ascii="inherit" w:eastAsia="宋体" w:hAnsi="inherit" w:cs="宋体"/>
          <w:color w:val="333333"/>
          <w:kern w:val="0"/>
          <w:szCs w:val="21"/>
        </w:rPr>
        <w:t>侦查机关报告</w:t>
      </w:r>
      <w:proofErr w:type="gramEnd"/>
      <w:r w:rsidRPr="00D64BBC">
        <w:rPr>
          <w:rFonts w:ascii="inherit" w:eastAsia="宋体" w:hAnsi="inherit" w:cs="宋体"/>
          <w:color w:val="333333"/>
          <w:kern w:val="0"/>
          <w:szCs w:val="21"/>
        </w:rPr>
        <w:t>涉嫌洗钱犯罪的交易活动，协助司法部门调查处理涉嫌洗钱犯罪案件；</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（七）对派出机构落实反洗钱监管工作情况进行考评，对中国证券业协会、中国期货业协会落实反洗</w:t>
      </w:r>
      <w:proofErr w:type="gramStart"/>
      <w:r w:rsidRPr="00D64BBC">
        <w:rPr>
          <w:rFonts w:ascii="inherit" w:eastAsia="宋体" w:hAnsi="inherit" w:cs="宋体"/>
          <w:color w:val="333333"/>
          <w:kern w:val="0"/>
          <w:szCs w:val="21"/>
        </w:rPr>
        <w:t>钱工作</w:t>
      </w:r>
      <w:proofErr w:type="gramEnd"/>
      <w:r w:rsidRPr="00D64BBC">
        <w:rPr>
          <w:rFonts w:ascii="inherit" w:eastAsia="宋体" w:hAnsi="inherit" w:cs="宋体"/>
          <w:color w:val="333333"/>
          <w:kern w:val="0"/>
          <w:szCs w:val="21"/>
        </w:rPr>
        <w:t>进行指导；</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（八）法律、行政法规规定的其他职责。</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第七条</w:t>
      </w:r>
      <w:r w:rsidRPr="00D64BBC">
        <w:rPr>
          <w:rFonts w:ascii="inherit" w:eastAsia="宋体" w:hAnsi="inherit" w:cs="宋体"/>
          <w:color w:val="333333"/>
          <w:kern w:val="0"/>
          <w:szCs w:val="21"/>
        </w:rPr>
        <w:t xml:space="preserve"> </w:t>
      </w:r>
      <w:r w:rsidRPr="00D64BBC">
        <w:rPr>
          <w:rFonts w:ascii="inherit" w:eastAsia="宋体" w:hAnsi="inherit" w:cs="宋体"/>
          <w:color w:val="333333"/>
          <w:kern w:val="0"/>
          <w:szCs w:val="21"/>
        </w:rPr>
        <w:t>证监会派出机构履行以下反洗</w:t>
      </w:r>
      <w:proofErr w:type="gramStart"/>
      <w:r w:rsidRPr="00D64BBC">
        <w:rPr>
          <w:rFonts w:ascii="inherit" w:eastAsia="宋体" w:hAnsi="inherit" w:cs="宋体"/>
          <w:color w:val="333333"/>
          <w:kern w:val="0"/>
          <w:szCs w:val="21"/>
        </w:rPr>
        <w:t>钱工作</w:t>
      </w:r>
      <w:proofErr w:type="gramEnd"/>
      <w:r w:rsidRPr="00D64BBC">
        <w:rPr>
          <w:rFonts w:ascii="inherit" w:eastAsia="宋体" w:hAnsi="inherit" w:cs="宋体"/>
          <w:color w:val="333333"/>
          <w:kern w:val="0"/>
          <w:szCs w:val="21"/>
        </w:rPr>
        <w:t>职责：</w:t>
      </w:r>
      <w:r w:rsidRPr="00D64BBC">
        <w:rPr>
          <w:rFonts w:ascii="inherit" w:eastAsia="宋体" w:hAnsi="inherit" w:cs="宋体"/>
          <w:color w:val="333333"/>
          <w:kern w:val="0"/>
          <w:szCs w:val="21"/>
        </w:rPr>
        <w:t xml:space="preserve"> </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（一）配合当地反洗钱行政主管部门对辖区证券期货经营机构实施反洗钱监管，并建立信息交流机制；</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（二）定期向证监会报送辖区内半年度和年度反洗</w:t>
      </w:r>
      <w:proofErr w:type="gramStart"/>
      <w:r w:rsidRPr="00D64BBC">
        <w:rPr>
          <w:rFonts w:ascii="inherit" w:eastAsia="宋体" w:hAnsi="inherit" w:cs="宋体"/>
          <w:color w:val="333333"/>
          <w:kern w:val="0"/>
          <w:szCs w:val="21"/>
        </w:rPr>
        <w:t>钱工作</w:t>
      </w:r>
      <w:proofErr w:type="gramEnd"/>
      <w:r w:rsidRPr="00D64BBC">
        <w:rPr>
          <w:rFonts w:ascii="inherit" w:eastAsia="宋体" w:hAnsi="inherit" w:cs="宋体"/>
          <w:color w:val="333333"/>
          <w:kern w:val="0"/>
          <w:szCs w:val="21"/>
        </w:rPr>
        <w:t>情况，及时报告辖区证券期货经营机构受反洗钱行政主管部门检查或处罚等信息及相关重大事件；</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（三）组织、指导辖区证券期货业的反洗</w:t>
      </w:r>
      <w:proofErr w:type="gramStart"/>
      <w:r w:rsidRPr="00D64BBC">
        <w:rPr>
          <w:rFonts w:ascii="inherit" w:eastAsia="宋体" w:hAnsi="inherit" w:cs="宋体"/>
          <w:color w:val="333333"/>
          <w:kern w:val="0"/>
          <w:szCs w:val="21"/>
        </w:rPr>
        <w:t>钱培训</w:t>
      </w:r>
      <w:proofErr w:type="gramEnd"/>
      <w:r w:rsidRPr="00D64BBC">
        <w:rPr>
          <w:rFonts w:ascii="inherit" w:eastAsia="宋体" w:hAnsi="inherit" w:cs="宋体"/>
          <w:color w:val="333333"/>
          <w:kern w:val="0"/>
          <w:szCs w:val="21"/>
        </w:rPr>
        <w:t>和宣传工作；</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lastRenderedPageBreak/>
        <w:t>（四）研究辖区证券期货业反洗</w:t>
      </w:r>
      <w:proofErr w:type="gramStart"/>
      <w:r w:rsidRPr="00D64BBC">
        <w:rPr>
          <w:rFonts w:ascii="inherit" w:eastAsia="宋体" w:hAnsi="inherit" w:cs="宋体"/>
          <w:color w:val="333333"/>
          <w:kern w:val="0"/>
          <w:szCs w:val="21"/>
        </w:rPr>
        <w:t>钱工作</w:t>
      </w:r>
      <w:proofErr w:type="gramEnd"/>
      <w:r w:rsidRPr="00D64BBC">
        <w:rPr>
          <w:rFonts w:ascii="inherit" w:eastAsia="宋体" w:hAnsi="inherit" w:cs="宋体"/>
          <w:color w:val="333333"/>
          <w:kern w:val="0"/>
          <w:szCs w:val="21"/>
        </w:rPr>
        <w:t>问题，并提出改进措施；</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（五）法律、行政法规以及证监会规定的其他职责。</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第八条</w:t>
      </w:r>
      <w:r w:rsidRPr="00D64BBC">
        <w:rPr>
          <w:rFonts w:ascii="inherit" w:eastAsia="宋体" w:hAnsi="inherit" w:cs="宋体"/>
          <w:color w:val="333333"/>
          <w:kern w:val="0"/>
          <w:szCs w:val="21"/>
        </w:rPr>
        <w:t xml:space="preserve"> </w:t>
      </w:r>
      <w:r w:rsidRPr="00D64BBC">
        <w:rPr>
          <w:rFonts w:ascii="inherit" w:eastAsia="宋体" w:hAnsi="inherit" w:cs="宋体"/>
          <w:color w:val="333333"/>
          <w:kern w:val="0"/>
          <w:szCs w:val="21"/>
        </w:rPr>
        <w:t>中国证券业协会、中国期货业协会履行以下反洗</w:t>
      </w:r>
      <w:proofErr w:type="gramStart"/>
      <w:r w:rsidRPr="00D64BBC">
        <w:rPr>
          <w:rFonts w:ascii="inherit" w:eastAsia="宋体" w:hAnsi="inherit" w:cs="宋体"/>
          <w:color w:val="333333"/>
          <w:kern w:val="0"/>
          <w:szCs w:val="21"/>
        </w:rPr>
        <w:t>钱工作</w:t>
      </w:r>
      <w:proofErr w:type="gramEnd"/>
      <w:r w:rsidRPr="00D64BBC">
        <w:rPr>
          <w:rFonts w:ascii="inherit" w:eastAsia="宋体" w:hAnsi="inherit" w:cs="宋体"/>
          <w:color w:val="333333"/>
          <w:kern w:val="0"/>
          <w:szCs w:val="21"/>
        </w:rPr>
        <w:t>职责：</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（一）在证监会的指导下，制定和修改行业反洗钱相关工作指引；</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（二）组织会员单位开展反洗</w:t>
      </w:r>
      <w:proofErr w:type="gramStart"/>
      <w:r w:rsidRPr="00D64BBC">
        <w:rPr>
          <w:rFonts w:ascii="inherit" w:eastAsia="宋体" w:hAnsi="inherit" w:cs="宋体"/>
          <w:color w:val="333333"/>
          <w:kern w:val="0"/>
          <w:szCs w:val="21"/>
        </w:rPr>
        <w:t>钱培训</w:t>
      </w:r>
      <w:proofErr w:type="gramEnd"/>
      <w:r w:rsidRPr="00D64BBC">
        <w:rPr>
          <w:rFonts w:ascii="inherit" w:eastAsia="宋体" w:hAnsi="inherit" w:cs="宋体"/>
          <w:color w:val="333333"/>
          <w:kern w:val="0"/>
          <w:szCs w:val="21"/>
        </w:rPr>
        <w:t>和宣传工作；</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（三）定期向证监会报送协会年度反洗</w:t>
      </w:r>
      <w:proofErr w:type="gramStart"/>
      <w:r w:rsidRPr="00D64BBC">
        <w:rPr>
          <w:rFonts w:ascii="inherit" w:eastAsia="宋体" w:hAnsi="inherit" w:cs="宋体"/>
          <w:color w:val="333333"/>
          <w:kern w:val="0"/>
          <w:szCs w:val="21"/>
        </w:rPr>
        <w:t>钱工作</w:t>
      </w:r>
      <w:proofErr w:type="gramEnd"/>
      <w:r w:rsidRPr="00D64BBC">
        <w:rPr>
          <w:rFonts w:ascii="inherit" w:eastAsia="宋体" w:hAnsi="inherit" w:cs="宋体"/>
          <w:color w:val="333333"/>
          <w:kern w:val="0"/>
          <w:szCs w:val="21"/>
        </w:rPr>
        <w:t>报告，及时报告相关重大事件；</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（四）组织会员单位研究行业反洗</w:t>
      </w:r>
      <w:proofErr w:type="gramStart"/>
      <w:r w:rsidRPr="00D64BBC">
        <w:rPr>
          <w:rFonts w:ascii="inherit" w:eastAsia="宋体" w:hAnsi="inherit" w:cs="宋体"/>
          <w:color w:val="333333"/>
          <w:kern w:val="0"/>
          <w:szCs w:val="21"/>
        </w:rPr>
        <w:t>钱工作</w:t>
      </w:r>
      <w:proofErr w:type="gramEnd"/>
      <w:r w:rsidRPr="00D64BBC">
        <w:rPr>
          <w:rFonts w:ascii="inherit" w:eastAsia="宋体" w:hAnsi="inherit" w:cs="宋体"/>
          <w:color w:val="333333"/>
          <w:kern w:val="0"/>
          <w:szCs w:val="21"/>
        </w:rPr>
        <w:t>的相关问题；</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（五）法律、行政法规以及证监会规定的其他职责。</w:t>
      </w:r>
    </w:p>
    <w:p w:rsidR="00D64BBC" w:rsidRPr="00D64BBC" w:rsidRDefault="00D64BBC" w:rsidP="00D64BBC">
      <w:pPr>
        <w:widowControl/>
        <w:shd w:val="clear" w:color="auto" w:fill="FFFFFF"/>
        <w:spacing w:line="480" w:lineRule="auto"/>
        <w:jc w:val="center"/>
        <w:rPr>
          <w:rFonts w:ascii="inherit" w:eastAsia="宋体" w:hAnsi="inherit" w:cs="宋体"/>
          <w:color w:val="333333"/>
          <w:kern w:val="0"/>
          <w:szCs w:val="21"/>
        </w:rPr>
      </w:pPr>
      <w:r w:rsidRPr="00D64BBC">
        <w:rPr>
          <w:rFonts w:ascii="黑体" w:eastAsia="黑体" w:hAnsi="黑体" w:cs="宋体"/>
          <w:color w:val="333333"/>
          <w:kern w:val="0"/>
          <w:sz w:val="24"/>
          <w:szCs w:val="24"/>
        </w:rPr>
        <w:t>第三章 证券期货经营机构反洗钱义务</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第九条</w:t>
      </w:r>
      <w:r w:rsidRPr="00D64BBC">
        <w:rPr>
          <w:rFonts w:ascii="inherit" w:eastAsia="宋体" w:hAnsi="inherit" w:cs="宋体"/>
          <w:color w:val="333333"/>
          <w:kern w:val="0"/>
          <w:szCs w:val="21"/>
        </w:rPr>
        <w:t xml:space="preserve"> </w:t>
      </w:r>
      <w:r w:rsidRPr="00D64BBC">
        <w:rPr>
          <w:rFonts w:ascii="inherit" w:eastAsia="宋体" w:hAnsi="inherit" w:cs="宋体"/>
          <w:color w:val="333333"/>
          <w:kern w:val="0"/>
          <w:szCs w:val="21"/>
        </w:rPr>
        <w:t>证券期货经营机构应当依法履行反洗钱义务，建立健全反洗</w:t>
      </w:r>
      <w:proofErr w:type="gramStart"/>
      <w:r w:rsidRPr="00D64BBC">
        <w:rPr>
          <w:rFonts w:ascii="inherit" w:eastAsia="宋体" w:hAnsi="inherit" w:cs="宋体"/>
          <w:color w:val="333333"/>
          <w:kern w:val="0"/>
          <w:szCs w:val="21"/>
        </w:rPr>
        <w:t>钱内部</w:t>
      </w:r>
      <w:proofErr w:type="gramEnd"/>
      <w:r w:rsidRPr="00D64BBC">
        <w:rPr>
          <w:rFonts w:ascii="inherit" w:eastAsia="宋体" w:hAnsi="inherit" w:cs="宋体"/>
          <w:color w:val="333333"/>
          <w:kern w:val="0"/>
          <w:szCs w:val="21"/>
        </w:rPr>
        <w:t>控制制度。证券期货经营机构负责人应当对反洗</w:t>
      </w:r>
      <w:proofErr w:type="gramStart"/>
      <w:r w:rsidRPr="00D64BBC">
        <w:rPr>
          <w:rFonts w:ascii="inherit" w:eastAsia="宋体" w:hAnsi="inherit" w:cs="宋体"/>
          <w:color w:val="333333"/>
          <w:kern w:val="0"/>
          <w:szCs w:val="21"/>
        </w:rPr>
        <w:t>钱内部</w:t>
      </w:r>
      <w:proofErr w:type="gramEnd"/>
      <w:r w:rsidRPr="00D64BBC">
        <w:rPr>
          <w:rFonts w:ascii="inherit" w:eastAsia="宋体" w:hAnsi="inherit" w:cs="宋体"/>
          <w:color w:val="333333"/>
          <w:kern w:val="0"/>
          <w:szCs w:val="21"/>
        </w:rPr>
        <w:t>控制制度的有效实施负责，总部应当对分支机构执行反洗</w:t>
      </w:r>
      <w:proofErr w:type="gramStart"/>
      <w:r w:rsidRPr="00D64BBC">
        <w:rPr>
          <w:rFonts w:ascii="inherit" w:eastAsia="宋体" w:hAnsi="inherit" w:cs="宋体"/>
          <w:color w:val="333333"/>
          <w:kern w:val="0"/>
          <w:szCs w:val="21"/>
        </w:rPr>
        <w:t>钱内部</w:t>
      </w:r>
      <w:proofErr w:type="gramEnd"/>
      <w:r w:rsidRPr="00D64BBC">
        <w:rPr>
          <w:rFonts w:ascii="inherit" w:eastAsia="宋体" w:hAnsi="inherit" w:cs="宋体"/>
          <w:color w:val="333333"/>
          <w:kern w:val="0"/>
          <w:szCs w:val="21"/>
        </w:rPr>
        <w:t>控制制度进行监督管理，根据要求向当地证监会派出机构报告反洗</w:t>
      </w:r>
      <w:proofErr w:type="gramStart"/>
      <w:r w:rsidRPr="00D64BBC">
        <w:rPr>
          <w:rFonts w:ascii="inherit" w:eastAsia="宋体" w:hAnsi="inherit" w:cs="宋体"/>
          <w:color w:val="333333"/>
          <w:kern w:val="0"/>
          <w:szCs w:val="21"/>
        </w:rPr>
        <w:t>钱工作</w:t>
      </w:r>
      <w:proofErr w:type="gramEnd"/>
      <w:r w:rsidRPr="00D64BBC">
        <w:rPr>
          <w:rFonts w:ascii="inherit" w:eastAsia="宋体" w:hAnsi="inherit" w:cs="宋体"/>
          <w:color w:val="333333"/>
          <w:kern w:val="0"/>
          <w:szCs w:val="21"/>
        </w:rPr>
        <w:t>开展情况。</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第十条</w:t>
      </w:r>
      <w:r w:rsidRPr="00D64BBC">
        <w:rPr>
          <w:rFonts w:ascii="inherit" w:eastAsia="宋体" w:hAnsi="inherit" w:cs="宋体"/>
          <w:color w:val="333333"/>
          <w:kern w:val="0"/>
          <w:szCs w:val="21"/>
        </w:rPr>
        <w:t xml:space="preserve"> </w:t>
      </w:r>
      <w:r w:rsidRPr="00D64BBC">
        <w:rPr>
          <w:rFonts w:ascii="inherit" w:eastAsia="宋体" w:hAnsi="inherit" w:cs="宋体"/>
          <w:color w:val="333333"/>
          <w:kern w:val="0"/>
          <w:szCs w:val="21"/>
        </w:rPr>
        <w:t>证券期货经营机构应当向当地证监会派出机构报送其内部反洗</w:t>
      </w:r>
      <w:proofErr w:type="gramStart"/>
      <w:r w:rsidRPr="00D64BBC">
        <w:rPr>
          <w:rFonts w:ascii="inherit" w:eastAsia="宋体" w:hAnsi="inherit" w:cs="宋体"/>
          <w:color w:val="333333"/>
          <w:kern w:val="0"/>
          <w:szCs w:val="21"/>
        </w:rPr>
        <w:t>钱工作</w:t>
      </w:r>
      <w:proofErr w:type="gramEnd"/>
      <w:r w:rsidRPr="00D64BBC">
        <w:rPr>
          <w:rFonts w:ascii="inherit" w:eastAsia="宋体" w:hAnsi="inherit" w:cs="宋体"/>
          <w:color w:val="333333"/>
          <w:kern w:val="0"/>
          <w:szCs w:val="21"/>
        </w:rPr>
        <w:t>部门设置、负责人及专门负责反洗</w:t>
      </w:r>
      <w:proofErr w:type="gramStart"/>
      <w:r w:rsidRPr="00D64BBC">
        <w:rPr>
          <w:rFonts w:ascii="inherit" w:eastAsia="宋体" w:hAnsi="inherit" w:cs="宋体"/>
          <w:color w:val="333333"/>
          <w:kern w:val="0"/>
          <w:szCs w:val="21"/>
        </w:rPr>
        <w:t>钱工作</w:t>
      </w:r>
      <w:proofErr w:type="gramEnd"/>
      <w:r w:rsidRPr="00D64BBC">
        <w:rPr>
          <w:rFonts w:ascii="inherit" w:eastAsia="宋体" w:hAnsi="inherit" w:cs="宋体"/>
          <w:color w:val="333333"/>
          <w:kern w:val="0"/>
          <w:szCs w:val="21"/>
        </w:rPr>
        <w:t>的人员的联系方式等相关信息。如有变更，应当自变更之日起</w:t>
      </w:r>
      <w:r w:rsidRPr="00D64BBC">
        <w:rPr>
          <w:rFonts w:ascii="inherit" w:eastAsia="宋体" w:hAnsi="inherit" w:cs="宋体"/>
          <w:color w:val="333333"/>
          <w:kern w:val="0"/>
          <w:szCs w:val="21"/>
        </w:rPr>
        <w:t>10</w:t>
      </w:r>
      <w:r w:rsidRPr="00D64BBC">
        <w:rPr>
          <w:rFonts w:ascii="inherit" w:eastAsia="宋体" w:hAnsi="inherit" w:cs="宋体"/>
          <w:color w:val="333333"/>
          <w:kern w:val="0"/>
          <w:szCs w:val="21"/>
        </w:rPr>
        <w:t>个工作日内报送更新后的相关信息。</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第十一条</w:t>
      </w:r>
      <w:r w:rsidRPr="00D64BBC">
        <w:rPr>
          <w:rFonts w:ascii="inherit" w:eastAsia="宋体" w:hAnsi="inherit" w:cs="宋体"/>
          <w:color w:val="333333"/>
          <w:kern w:val="0"/>
          <w:szCs w:val="21"/>
        </w:rPr>
        <w:t xml:space="preserve"> </w:t>
      </w:r>
      <w:r w:rsidRPr="00D64BBC">
        <w:rPr>
          <w:rFonts w:ascii="inherit" w:eastAsia="宋体" w:hAnsi="inherit" w:cs="宋体"/>
          <w:color w:val="333333"/>
          <w:kern w:val="0"/>
          <w:szCs w:val="21"/>
        </w:rPr>
        <w:t>证券期货经营机构应当在发现以下事项发生后的</w:t>
      </w:r>
      <w:r w:rsidRPr="00D64BBC">
        <w:rPr>
          <w:rFonts w:ascii="inherit" w:eastAsia="宋体" w:hAnsi="inherit" w:cs="宋体"/>
          <w:color w:val="333333"/>
          <w:kern w:val="0"/>
          <w:szCs w:val="21"/>
        </w:rPr>
        <w:t>5</w:t>
      </w:r>
      <w:r w:rsidRPr="00D64BBC">
        <w:rPr>
          <w:rFonts w:ascii="inherit" w:eastAsia="宋体" w:hAnsi="inherit" w:cs="宋体"/>
          <w:color w:val="333333"/>
          <w:kern w:val="0"/>
          <w:szCs w:val="21"/>
        </w:rPr>
        <w:t>个工作日内，以书面方式向当地证监会派出机构报告：</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（一）证券期货经营机构受到反洗钱行政主管部门检查或处罚的；</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（二）证券期货经营机构或其客户从事或涉嫌从事洗钱活动，被反洗钱行政主管部门、</w:t>
      </w:r>
      <w:proofErr w:type="gramStart"/>
      <w:r w:rsidRPr="00D64BBC">
        <w:rPr>
          <w:rFonts w:ascii="inherit" w:eastAsia="宋体" w:hAnsi="inherit" w:cs="宋体"/>
          <w:color w:val="333333"/>
          <w:kern w:val="0"/>
          <w:szCs w:val="21"/>
        </w:rPr>
        <w:t>侦查机关或者</w:t>
      </w:r>
      <w:proofErr w:type="gramEnd"/>
      <w:r w:rsidRPr="00D64BBC">
        <w:rPr>
          <w:rFonts w:ascii="inherit" w:eastAsia="宋体" w:hAnsi="inherit" w:cs="宋体"/>
          <w:color w:val="333333"/>
          <w:kern w:val="0"/>
          <w:szCs w:val="21"/>
        </w:rPr>
        <w:t>司法机关处罚的；</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（三）其他涉及反洗</w:t>
      </w:r>
      <w:proofErr w:type="gramStart"/>
      <w:r w:rsidRPr="00D64BBC">
        <w:rPr>
          <w:rFonts w:ascii="inherit" w:eastAsia="宋体" w:hAnsi="inherit" w:cs="宋体"/>
          <w:color w:val="333333"/>
          <w:kern w:val="0"/>
          <w:szCs w:val="21"/>
        </w:rPr>
        <w:t>钱工作</w:t>
      </w:r>
      <w:proofErr w:type="gramEnd"/>
      <w:r w:rsidRPr="00D64BBC">
        <w:rPr>
          <w:rFonts w:ascii="inherit" w:eastAsia="宋体" w:hAnsi="inherit" w:cs="宋体"/>
          <w:color w:val="333333"/>
          <w:kern w:val="0"/>
          <w:szCs w:val="21"/>
        </w:rPr>
        <w:t>的重大事项。</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lastRenderedPageBreak/>
        <w:t>第十二条</w:t>
      </w:r>
      <w:r w:rsidRPr="00D64BBC">
        <w:rPr>
          <w:rFonts w:ascii="inherit" w:eastAsia="宋体" w:hAnsi="inherit" w:cs="宋体"/>
          <w:color w:val="333333"/>
          <w:kern w:val="0"/>
          <w:szCs w:val="21"/>
        </w:rPr>
        <w:t xml:space="preserve"> </w:t>
      </w:r>
      <w:r w:rsidRPr="00D64BBC">
        <w:rPr>
          <w:rFonts w:ascii="inherit" w:eastAsia="宋体" w:hAnsi="inherit" w:cs="宋体"/>
          <w:color w:val="333333"/>
          <w:kern w:val="0"/>
          <w:szCs w:val="21"/>
        </w:rPr>
        <w:t>证券期货经营机构应当按照反洗</w:t>
      </w:r>
      <w:proofErr w:type="gramStart"/>
      <w:r w:rsidRPr="00D64BBC">
        <w:rPr>
          <w:rFonts w:ascii="inherit" w:eastAsia="宋体" w:hAnsi="inherit" w:cs="宋体"/>
          <w:color w:val="333333"/>
          <w:kern w:val="0"/>
          <w:szCs w:val="21"/>
        </w:rPr>
        <w:t>钱法律</w:t>
      </w:r>
      <w:proofErr w:type="gramEnd"/>
      <w:r w:rsidRPr="00D64BBC">
        <w:rPr>
          <w:rFonts w:ascii="inherit" w:eastAsia="宋体" w:hAnsi="inherit" w:cs="宋体"/>
          <w:color w:val="333333"/>
          <w:kern w:val="0"/>
          <w:szCs w:val="21"/>
        </w:rPr>
        <w:t>法规的要求及时建立客户风险等级划分制度，并报当地证监会派出机构备案。在持续关注的基础上，应适时调整客户风险等级。</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第十三条</w:t>
      </w:r>
      <w:r w:rsidRPr="00D64BBC">
        <w:rPr>
          <w:rFonts w:ascii="inherit" w:eastAsia="宋体" w:hAnsi="inherit" w:cs="宋体"/>
          <w:color w:val="333333"/>
          <w:kern w:val="0"/>
          <w:szCs w:val="21"/>
        </w:rPr>
        <w:t xml:space="preserve"> </w:t>
      </w:r>
      <w:r w:rsidRPr="00D64BBC">
        <w:rPr>
          <w:rFonts w:ascii="inherit" w:eastAsia="宋体" w:hAnsi="inherit" w:cs="宋体"/>
          <w:color w:val="333333"/>
          <w:kern w:val="0"/>
          <w:szCs w:val="21"/>
        </w:rPr>
        <w:t>证券期货经营机构在为客户办理业务过程中，发现客户所提供的个人身份证件或机构资料涉嫌虚假记载的，应当拒绝办理；发现存在可疑之处的，应当要求客户补充提供个人身份证件或机构原件等足以证实其身份的相关证明材料，无法证实的，应当拒绝办理。</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第十四条</w:t>
      </w:r>
      <w:r w:rsidRPr="00D64BBC">
        <w:rPr>
          <w:rFonts w:ascii="inherit" w:eastAsia="宋体" w:hAnsi="inherit" w:cs="宋体"/>
          <w:color w:val="333333"/>
          <w:kern w:val="0"/>
          <w:szCs w:val="21"/>
        </w:rPr>
        <w:t xml:space="preserve"> </w:t>
      </w:r>
      <w:r w:rsidRPr="00D64BBC">
        <w:rPr>
          <w:rFonts w:ascii="inherit" w:eastAsia="宋体" w:hAnsi="inherit" w:cs="宋体"/>
          <w:color w:val="333333"/>
          <w:kern w:val="0"/>
          <w:szCs w:val="21"/>
        </w:rPr>
        <w:t>证券期货经营机构通过销售机构向客户销售基金等金融产品时，应当通过合同、协议或其他书面文件</w:t>
      </w:r>
      <w:r w:rsidRPr="00D64BBC">
        <w:rPr>
          <w:rFonts w:ascii="inherit" w:eastAsia="宋体" w:hAnsi="inherit" w:cs="宋体"/>
          <w:color w:val="333333"/>
          <w:kern w:val="0"/>
          <w:szCs w:val="21"/>
        </w:rPr>
        <w:t>,</w:t>
      </w:r>
      <w:r w:rsidRPr="00D64BBC">
        <w:rPr>
          <w:rFonts w:ascii="inherit" w:eastAsia="宋体" w:hAnsi="inherit" w:cs="宋体"/>
          <w:color w:val="333333"/>
          <w:kern w:val="0"/>
          <w:szCs w:val="21"/>
        </w:rPr>
        <w:t>明确双方在客户身份识别、客户身份资料和交易记录保存与信息交换、大额交易和可疑交易报告等方面的反洗钱职责和程序。</w:t>
      </w:r>
      <w:r w:rsidRPr="00D64BBC">
        <w:rPr>
          <w:rFonts w:ascii="inherit" w:eastAsia="宋体" w:hAnsi="inherit" w:cs="宋体"/>
          <w:color w:val="333333"/>
          <w:kern w:val="0"/>
          <w:szCs w:val="21"/>
        </w:rPr>
        <w:t xml:space="preserve"> </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第十五条</w:t>
      </w:r>
      <w:r w:rsidRPr="00D64BBC">
        <w:rPr>
          <w:rFonts w:ascii="inherit" w:eastAsia="宋体" w:hAnsi="inherit" w:cs="宋体"/>
          <w:color w:val="333333"/>
          <w:kern w:val="0"/>
          <w:szCs w:val="21"/>
        </w:rPr>
        <w:t xml:space="preserve"> </w:t>
      </w:r>
      <w:r w:rsidRPr="00D64BBC">
        <w:rPr>
          <w:rFonts w:ascii="inherit" w:eastAsia="宋体" w:hAnsi="inherit" w:cs="宋体"/>
          <w:color w:val="333333"/>
          <w:kern w:val="0"/>
          <w:szCs w:val="21"/>
        </w:rPr>
        <w:t>证券期货经营机构应当建立反洗</w:t>
      </w:r>
      <w:proofErr w:type="gramStart"/>
      <w:r w:rsidRPr="00D64BBC">
        <w:rPr>
          <w:rFonts w:ascii="inherit" w:eastAsia="宋体" w:hAnsi="inherit" w:cs="宋体"/>
          <w:color w:val="333333"/>
          <w:kern w:val="0"/>
          <w:szCs w:val="21"/>
        </w:rPr>
        <w:t>钱工作</w:t>
      </w:r>
      <w:proofErr w:type="gramEnd"/>
      <w:r w:rsidRPr="00D64BBC">
        <w:rPr>
          <w:rFonts w:ascii="inherit" w:eastAsia="宋体" w:hAnsi="inherit" w:cs="宋体"/>
          <w:color w:val="333333"/>
          <w:kern w:val="0"/>
          <w:szCs w:val="21"/>
        </w:rPr>
        <w:t>保密制度，并报当地证监会派出机构备案。</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反洗</w:t>
      </w:r>
      <w:proofErr w:type="gramStart"/>
      <w:r w:rsidRPr="00D64BBC">
        <w:rPr>
          <w:rFonts w:ascii="inherit" w:eastAsia="宋体" w:hAnsi="inherit" w:cs="宋体"/>
          <w:color w:val="333333"/>
          <w:kern w:val="0"/>
          <w:szCs w:val="21"/>
        </w:rPr>
        <w:t>钱工作</w:t>
      </w:r>
      <w:proofErr w:type="gramEnd"/>
      <w:r w:rsidRPr="00D64BBC">
        <w:rPr>
          <w:rFonts w:ascii="inherit" w:eastAsia="宋体" w:hAnsi="inherit" w:cs="宋体"/>
          <w:color w:val="333333"/>
          <w:kern w:val="0"/>
          <w:szCs w:val="21"/>
        </w:rPr>
        <w:t>保密事项包括以下内容：</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（一）客户身份资料及客户风险等级划分资料；</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（二）交易记录；</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（三）大额交易报告；</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（四）可疑交易报告；</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（五）履行反洗</w:t>
      </w:r>
      <w:proofErr w:type="gramStart"/>
      <w:r w:rsidRPr="00D64BBC">
        <w:rPr>
          <w:rFonts w:ascii="inherit" w:eastAsia="宋体" w:hAnsi="inherit" w:cs="宋体"/>
          <w:color w:val="333333"/>
          <w:kern w:val="0"/>
          <w:szCs w:val="21"/>
        </w:rPr>
        <w:t>钱义务</w:t>
      </w:r>
      <w:proofErr w:type="gramEnd"/>
      <w:r w:rsidRPr="00D64BBC">
        <w:rPr>
          <w:rFonts w:ascii="inherit" w:eastAsia="宋体" w:hAnsi="inherit" w:cs="宋体"/>
          <w:color w:val="333333"/>
          <w:kern w:val="0"/>
          <w:szCs w:val="21"/>
        </w:rPr>
        <w:t>所知悉的国家执法部门调查涉嫌洗钱活动的信息；</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（六）其他涉及反洗</w:t>
      </w:r>
      <w:proofErr w:type="gramStart"/>
      <w:r w:rsidRPr="00D64BBC">
        <w:rPr>
          <w:rFonts w:ascii="inherit" w:eastAsia="宋体" w:hAnsi="inherit" w:cs="宋体"/>
          <w:color w:val="333333"/>
          <w:kern w:val="0"/>
          <w:szCs w:val="21"/>
        </w:rPr>
        <w:t>钱工作</w:t>
      </w:r>
      <w:proofErr w:type="gramEnd"/>
      <w:r w:rsidRPr="00D64BBC">
        <w:rPr>
          <w:rFonts w:ascii="inherit" w:eastAsia="宋体" w:hAnsi="inherit" w:cs="宋体"/>
          <w:color w:val="333333"/>
          <w:kern w:val="0"/>
          <w:szCs w:val="21"/>
        </w:rPr>
        <w:t>的保密事项。</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查阅、复制涉密档案应当实施书面登记制度。</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第十六条</w:t>
      </w:r>
      <w:r w:rsidRPr="00D64BBC">
        <w:rPr>
          <w:rFonts w:ascii="inherit" w:eastAsia="宋体" w:hAnsi="inherit" w:cs="宋体"/>
          <w:color w:val="333333"/>
          <w:kern w:val="0"/>
          <w:szCs w:val="21"/>
        </w:rPr>
        <w:t xml:space="preserve"> </w:t>
      </w:r>
      <w:r w:rsidRPr="00D64BBC">
        <w:rPr>
          <w:rFonts w:ascii="inherit" w:eastAsia="宋体" w:hAnsi="inherit" w:cs="宋体"/>
          <w:color w:val="333333"/>
          <w:kern w:val="0"/>
          <w:szCs w:val="21"/>
        </w:rPr>
        <w:t>证券期货经营机构应当建立反洗钱培训、宣传制度，每年开展对单位员工的反洗</w:t>
      </w:r>
      <w:proofErr w:type="gramStart"/>
      <w:r w:rsidRPr="00D64BBC">
        <w:rPr>
          <w:rFonts w:ascii="inherit" w:eastAsia="宋体" w:hAnsi="inherit" w:cs="宋体"/>
          <w:color w:val="333333"/>
          <w:kern w:val="0"/>
          <w:szCs w:val="21"/>
        </w:rPr>
        <w:t>钱培训</w:t>
      </w:r>
      <w:proofErr w:type="gramEnd"/>
      <w:r w:rsidRPr="00D64BBC">
        <w:rPr>
          <w:rFonts w:ascii="inherit" w:eastAsia="宋体" w:hAnsi="inherit" w:cs="宋体"/>
          <w:color w:val="333333"/>
          <w:kern w:val="0"/>
          <w:szCs w:val="21"/>
        </w:rPr>
        <w:t>工作和对客户的反洗钱宣传工作，持续完善反洗钱的预防和监控措施。每年年初，应当向当地证监会派出机构上报反洗</w:t>
      </w:r>
      <w:proofErr w:type="gramStart"/>
      <w:r w:rsidRPr="00D64BBC">
        <w:rPr>
          <w:rFonts w:ascii="inherit" w:eastAsia="宋体" w:hAnsi="inherit" w:cs="宋体"/>
          <w:color w:val="333333"/>
          <w:kern w:val="0"/>
          <w:szCs w:val="21"/>
        </w:rPr>
        <w:t>钱培训</w:t>
      </w:r>
      <w:proofErr w:type="gramEnd"/>
      <w:r w:rsidRPr="00D64BBC">
        <w:rPr>
          <w:rFonts w:ascii="inherit" w:eastAsia="宋体" w:hAnsi="inherit" w:cs="宋体"/>
          <w:color w:val="333333"/>
          <w:kern w:val="0"/>
          <w:szCs w:val="21"/>
        </w:rPr>
        <w:t>和宣传的落实情况。</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第十七条</w:t>
      </w:r>
      <w:r w:rsidRPr="00D64BBC">
        <w:rPr>
          <w:rFonts w:ascii="inherit" w:eastAsia="宋体" w:hAnsi="inherit" w:cs="宋体"/>
          <w:color w:val="333333"/>
          <w:kern w:val="0"/>
          <w:szCs w:val="21"/>
        </w:rPr>
        <w:t xml:space="preserve"> </w:t>
      </w:r>
      <w:r w:rsidRPr="00D64BBC">
        <w:rPr>
          <w:rFonts w:ascii="inherit" w:eastAsia="宋体" w:hAnsi="inherit" w:cs="宋体"/>
          <w:color w:val="333333"/>
          <w:kern w:val="0"/>
          <w:szCs w:val="21"/>
        </w:rPr>
        <w:t>证券期货经营机构不遵守本办法有关报告、备案或建立相关内控制度等规定的，证监会及其派出机构可采取责令改正、监管谈话或责令参加培训等监管措施。</w:t>
      </w:r>
    </w:p>
    <w:p w:rsidR="00D64BBC" w:rsidRPr="00D64BBC" w:rsidRDefault="00D64BBC" w:rsidP="00D64BBC">
      <w:pPr>
        <w:widowControl/>
        <w:shd w:val="clear" w:color="auto" w:fill="FFFFFF"/>
        <w:spacing w:line="480" w:lineRule="auto"/>
        <w:jc w:val="center"/>
        <w:rPr>
          <w:rFonts w:ascii="inherit" w:eastAsia="宋体" w:hAnsi="inherit" w:cs="宋体"/>
          <w:color w:val="333333"/>
          <w:kern w:val="0"/>
          <w:szCs w:val="21"/>
        </w:rPr>
      </w:pPr>
      <w:r w:rsidRPr="00D64BBC">
        <w:rPr>
          <w:rFonts w:ascii="黑体" w:eastAsia="黑体" w:hAnsi="黑体" w:cs="宋体"/>
          <w:color w:val="333333"/>
          <w:kern w:val="0"/>
          <w:sz w:val="24"/>
          <w:szCs w:val="24"/>
        </w:rPr>
        <w:lastRenderedPageBreak/>
        <w:t>第四章 附则</w:t>
      </w:r>
    </w:p>
    <w:p w:rsidR="00D64BBC" w:rsidRPr="00D64BBC" w:rsidRDefault="00D64BBC" w:rsidP="00D64BBC">
      <w:pPr>
        <w:widowControl/>
        <w:shd w:val="clear" w:color="auto" w:fill="FFFFFF"/>
        <w:spacing w:line="480" w:lineRule="auto"/>
        <w:jc w:val="left"/>
        <w:rPr>
          <w:rFonts w:ascii="inherit" w:eastAsia="宋体" w:hAnsi="inherit" w:cs="宋体"/>
          <w:color w:val="333333"/>
          <w:kern w:val="0"/>
          <w:szCs w:val="21"/>
        </w:rPr>
      </w:pPr>
      <w:r w:rsidRPr="00D64BBC">
        <w:rPr>
          <w:rFonts w:ascii="inherit" w:eastAsia="宋体" w:hAnsi="inherit" w:cs="宋体"/>
          <w:color w:val="333333"/>
          <w:kern w:val="0"/>
          <w:szCs w:val="21"/>
        </w:rPr>
        <w:t>第十八条</w:t>
      </w:r>
      <w:r w:rsidRPr="00D64BBC">
        <w:rPr>
          <w:rFonts w:ascii="inherit" w:eastAsia="宋体" w:hAnsi="inherit" w:cs="宋体"/>
          <w:color w:val="333333"/>
          <w:kern w:val="0"/>
          <w:szCs w:val="21"/>
        </w:rPr>
        <w:t xml:space="preserve"> </w:t>
      </w:r>
      <w:r w:rsidRPr="00D64BBC">
        <w:rPr>
          <w:rFonts w:ascii="inherit" w:eastAsia="宋体" w:hAnsi="inherit" w:cs="宋体"/>
          <w:color w:val="333333"/>
          <w:kern w:val="0"/>
          <w:szCs w:val="21"/>
        </w:rPr>
        <w:t>本办法自</w:t>
      </w:r>
      <w:r w:rsidRPr="00D64BBC">
        <w:rPr>
          <w:rFonts w:ascii="inherit" w:eastAsia="宋体" w:hAnsi="inherit" w:cs="宋体"/>
          <w:color w:val="333333"/>
          <w:kern w:val="0"/>
          <w:szCs w:val="21"/>
        </w:rPr>
        <w:t>2010</w:t>
      </w:r>
      <w:r w:rsidRPr="00D64BBC">
        <w:rPr>
          <w:rFonts w:ascii="inherit" w:eastAsia="宋体" w:hAnsi="inherit" w:cs="宋体"/>
          <w:color w:val="333333"/>
          <w:kern w:val="0"/>
          <w:szCs w:val="21"/>
        </w:rPr>
        <w:t>年</w:t>
      </w:r>
      <w:r w:rsidRPr="00D64BBC">
        <w:rPr>
          <w:rFonts w:ascii="inherit" w:eastAsia="宋体" w:hAnsi="inherit" w:cs="宋体"/>
          <w:color w:val="333333"/>
          <w:kern w:val="0"/>
          <w:szCs w:val="21"/>
        </w:rPr>
        <w:t>10</w:t>
      </w:r>
      <w:r w:rsidRPr="00D64BBC">
        <w:rPr>
          <w:rFonts w:ascii="inherit" w:eastAsia="宋体" w:hAnsi="inherit" w:cs="宋体"/>
          <w:color w:val="333333"/>
          <w:kern w:val="0"/>
          <w:szCs w:val="21"/>
        </w:rPr>
        <w:t>月</w:t>
      </w:r>
      <w:r w:rsidRPr="00D64BBC">
        <w:rPr>
          <w:rFonts w:ascii="inherit" w:eastAsia="宋体" w:hAnsi="inherit" w:cs="宋体"/>
          <w:color w:val="333333"/>
          <w:kern w:val="0"/>
          <w:szCs w:val="21"/>
        </w:rPr>
        <w:t>1</w:t>
      </w:r>
      <w:r w:rsidRPr="00D64BBC">
        <w:rPr>
          <w:rFonts w:ascii="inherit" w:eastAsia="宋体" w:hAnsi="inherit" w:cs="宋体"/>
          <w:color w:val="333333"/>
          <w:kern w:val="0"/>
          <w:szCs w:val="21"/>
        </w:rPr>
        <w:t>日起施行</w:t>
      </w:r>
    </w:p>
    <w:p w:rsidR="00D64BBC" w:rsidRPr="00D64BBC" w:rsidRDefault="00D64BBC"/>
    <w:sectPr w:rsidR="00D64BBC" w:rsidRPr="00D64BBC" w:rsidSect="00845CB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Arial Unicode MS"/>
    <w:charset w:val="86"/>
    <w:family w:val="modern"/>
    <w:pitch w:val="default"/>
    <w:sig w:usb0="00000000" w:usb1="080E0000" w:usb2="00000000" w:usb3="00000000" w:csb0="00040000" w:csb1="00000000"/>
  </w:font>
  <w:font w:name="inherit">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64BBC"/>
    <w:rsid w:val="00845CBA"/>
    <w:rsid w:val="00D64BBC"/>
    <w:rsid w:val="00DA5CB0"/>
    <w:rsid w:val="00E970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CBA"/>
    <w:pPr>
      <w:widowControl w:val="0"/>
      <w:jc w:val="both"/>
    </w:pPr>
  </w:style>
  <w:style w:type="paragraph" w:styleId="3">
    <w:name w:val="heading 3"/>
    <w:basedOn w:val="a"/>
    <w:next w:val="a"/>
    <w:link w:val="3Char"/>
    <w:qFormat/>
    <w:rsid w:val="00D64BBC"/>
    <w:pPr>
      <w:keepNext/>
      <w:keepLines/>
      <w:spacing w:before="260" w:after="260" w:line="416" w:lineRule="auto"/>
      <w:outlineLvl w:val="2"/>
    </w:pPr>
    <w:rPr>
      <w:rFonts w:ascii="Times New Roman" w:eastAsia="宋体" w:hAnsi="Times New Roman" w:cs="Times New Roman"/>
      <w:b/>
      <w:bCs/>
      <w:sz w:val="24"/>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rsid w:val="00D64BBC"/>
    <w:rPr>
      <w:rFonts w:ascii="Times New Roman" w:eastAsia="宋体" w:hAnsi="Times New Roman" w:cs="Times New Roman"/>
      <w:b/>
      <w:bCs/>
      <w:sz w:val="24"/>
      <w:szCs w:val="32"/>
      <w:lang/>
    </w:rPr>
  </w:style>
</w:styles>
</file>

<file path=word/webSettings.xml><?xml version="1.0" encoding="utf-8"?>
<w:webSettings xmlns:r="http://schemas.openxmlformats.org/officeDocument/2006/relationships" xmlns:w="http://schemas.openxmlformats.org/wordprocessingml/2006/main">
  <w:divs>
    <w:div w:id="730276766">
      <w:bodyDiv w:val="1"/>
      <w:marLeft w:val="0"/>
      <w:marRight w:val="0"/>
      <w:marTop w:val="0"/>
      <w:marBottom w:val="0"/>
      <w:divBdr>
        <w:top w:val="none" w:sz="0" w:space="0" w:color="auto"/>
        <w:left w:val="none" w:sz="0" w:space="0" w:color="auto"/>
        <w:bottom w:val="none" w:sz="0" w:space="0" w:color="auto"/>
        <w:right w:val="none" w:sz="0" w:space="0" w:color="auto"/>
      </w:divBdr>
      <w:divsChild>
        <w:div w:id="794325298">
          <w:marLeft w:val="0"/>
          <w:marRight w:val="0"/>
          <w:marTop w:val="0"/>
          <w:marBottom w:val="0"/>
          <w:divBdr>
            <w:top w:val="none" w:sz="0" w:space="0" w:color="auto"/>
            <w:left w:val="none" w:sz="0" w:space="0" w:color="auto"/>
            <w:bottom w:val="none" w:sz="0" w:space="0" w:color="auto"/>
            <w:right w:val="none" w:sz="0" w:space="0" w:color="auto"/>
          </w:divBdr>
          <w:divsChild>
            <w:div w:id="367490297">
              <w:marLeft w:val="0"/>
              <w:marRight w:val="0"/>
              <w:marTop w:val="0"/>
              <w:marBottom w:val="0"/>
              <w:divBdr>
                <w:top w:val="none" w:sz="0" w:space="0" w:color="auto"/>
                <w:left w:val="none" w:sz="0" w:space="0" w:color="auto"/>
                <w:bottom w:val="none" w:sz="0" w:space="0" w:color="auto"/>
                <w:right w:val="none" w:sz="0" w:space="0" w:color="auto"/>
              </w:divBdr>
              <w:divsChild>
                <w:div w:id="158926852">
                  <w:marLeft w:val="105"/>
                  <w:marRight w:val="105"/>
                  <w:marTop w:val="0"/>
                  <w:marBottom w:val="0"/>
                  <w:divBdr>
                    <w:top w:val="none" w:sz="0" w:space="0" w:color="auto"/>
                    <w:left w:val="none" w:sz="0" w:space="0" w:color="auto"/>
                    <w:bottom w:val="none" w:sz="0" w:space="0" w:color="auto"/>
                    <w:right w:val="none" w:sz="0" w:space="0" w:color="auto"/>
                  </w:divBdr>
                  <w:divsChild>
                    <w:div w:id="66409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263570">
      <w:bodyDiv w:val="1"/>
      <w:marLeft w:val="0"/>
      <w:marRight w:val="0"/>
      <w:marTop w:val="0"/>
      <w:marBottom w:val="0"/>
      <w:divBdr>
        <w:top w:val="none" w:sz="0" w:space="0" w:color="auto"/>
        <w:left w:val="none" w:sz="0" w:space="0" w:color="auto"/>
        <w:bottom w:val="none" w:sz="0" w:space="0" w:color="auto"/>
        <w:right w:val="none" w:sz="0" w:space="0" w:color="auto"/>
      </w:divBdr>
      <w:divsChild>
        <w:div w:id="2147235181">
          <w:marLeft w:val="0"/>
          <w:marRight w:val="0"/>
          <w:marTop w:val="0"/>
          <w:marBottom w:val="0"/>
          <w:divBdr>
            <w:top w:val="none" w:sz="0" w:space="0" w:color="auto"/>
            <w:left w:val="none" w:sz="0" w:space="0" w:color="auto"/>
            <w:bottom w:val="none" w:sz="0" w:space="0" w:color="auto"/>
            <w:right w:val="none" w:sz="0" w:space="0" w:color="auto"/>
          </w:divBdr>
          <w:divsChild>
            <w:div w:id="1928729354">
              <w:marLeft w:val="0"/>
              <w:marRight w:val="0"/>
              <w:marTop w:val="0"/>
              <w:marBottom w:val="0"/>
              <w:divBdr>
                <w:top w:val="none" w:sz="0" w:space="0" w:color="auto"/>
                <w:left w:val="none" w:sz="0" w:space="0" w:color="auto"/>
                <w:bottom w:val="none" w:sz="0" w:space="0" w:color="auto"/>
                <w:right w:val="none" w:sz="0" w:space="0" w:color="auto"/>
              </w:divBdr>
              <w:divsChild>
                <w:div w:id="1014185100">
                  <w:marLeft w:val="105"/>
                  <w:marRight w:val="105"/>
                  <w:marTop w:val="0"/>
                  <w:marBottom w:val="0"/>
                  <w:divBdr>
                    <w:top w:val="none" w:sz="0" w:space="0" w:color="auto"/>
                    <w:left w:val="none" w:sz="0" w:space="0" w:color="auto"/>
                    <w:bottom w:val="none" w:sz="0" w:space="0" w:color="auto"/>
                    <w:right w:val="none" w:sz="0" w:space="0" w:color="auto"/>
                  </w:divBdr>
                  <w:divsChild>
                    <w:div w:id="208930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388</Words>
  <Characters>2218</Characters>
  <Application>Microsoft Office Word</Application>
  <DocSecurity>0</DocSecurity>
  <Lines>18</Lines>
  <Paragraphs>5</Paragraphs>
  <ScaleCrop>false</ScaleCrop>
  <Company>Hfzq LTD.</Company>
  <LinksUpToDate>false</LinksUpToDate>
  <CharactersWithSpaces>2601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孙维</dc:creator>
  <cp:lastModifiedBy>孙维</cp:lastModifiedBy>
  <cp:revision>1</cp:revision>
  <dcterms:created xsi:type="dcterms:W3CDTF">2017-07-27T03:10:00Z</dcterms:created>
  <dcterms:modified xsi:type="dcterms:W3CDTF">2017-07-27T03:12:00Z</dcterms:modified>
</cp:coreProperties>
</file>