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18" w:rsidRDefault="008C1D18" w:rsidP="008C1D1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兴银基金固收周报（2017.12.11-2017.12.15）</w:t>
      </w:r>
    </w:p>
    <w:p w:rsidR="00276EC6" w:rsidRPr="008C1D18" w:rsidRDefault="00276EC6" w:rsidP="002C17A7">
      <w:pPr>
        <w:spacing w:line="360" w:lineRule="auto"/>
        <w:rPr>
          <w:rFonts w:ascii="仿宋" w:eastAsia="仿宋" w:hAnsi="仿宋"/>
          <w:b/>
          <w:szCs w:val="21"/>
        </w:rPr>
      </w:pPr>
    </w:p>
    <w:p w:rsidR="00503B22" w:rsidRPr="008C1D18" w:rsidRDefault="00811D63" w:rsidP="002C17A7">
      <w:pPr>
        <w:spacing w:line="360" w:lineRule="auto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摘要：</w:t>
      </w:r>
      <w:r w:rsidR="00687FD1" w:rsidRPr="008C1D18">
        <w:rPr>
          <w:rFonts w:asciiTheme="minorEastAsia" w:hAnsiTheme="minorEastAsia" w:hint="eastAsia"/>
          <w:b/>
          <w:szCs w:val="21"/>
        </w:rPr>
        <w:t>宏观面：</w:t>
      </w:r>
      <w:r w:rsidR="001D64E2" w:rsidRPr="008C1D18">
        <w:rPr>
          <w:rFonts w:asciiTheme="minorEastAsia" w:hAnsiTheme="minorEastAsia" w:hint="eastAsia"/>
          <w:b/>
          <w:szCs w:val="21"/>
        </w:rPr>
        <w:t>国际方面,</w:t>
      </w:r>
      <w:r w:rsidR="001D64E2" w:rsidRPr="008C1D18">
        <w:rPr>
          <w:rFonts w:asciiTheme="minorEastAsia" w:hAnsiTheme="minorEastAsia" w:hint="eastAsia"/>
          <w:b/>
          <w:bCs/>
          <w:szCs w:val="21"/>
        </w:rPr>
        <w:t xml:space="preserve"> 美国参议院正式通过税改、亚投行成员数增至84个、德国制造业PMI创记录以来新高</w:t>
      </w:r>
      <w:r w:rsidR="001D64E2" w:rsidRPr="008C1D18">
        <w:rPr>
          <w:rFonts w:asciiTheme="minorEastAsia" w:hAnsiTheme="minorEastAsia" w:hint="eastAsia"/>
          <w:b/>
          <w:szCs w:val="21"/>
        </w:rPr>
        <w:t>；国内方面，央行发布2017年第四季度问卷调查报告、</w:t>
      </w:r>
      <w:r w:rsidR="001D64E2" w:rsidRPr="008C1D18">
        <w:rPr>
          <w:rFonts w:asciiTheme="minorEastAsia" w:hAnsiTheme="minorEastAsia" w:hint="eastAsia"/>
          <w:b/>
          <w:bCs/>
          <w:szCs w:val="21"/>
        </w:rPr>
        <w:t>资管新规征求意见期结束、蔚来ES8上市</w:t>
      </w:r>
      <w:r w:rsidR="00687FD1" w:rsidRPr="008C1D18">
        <w:rPr>
          <w:rFonts w:asciiTheme="minorEastAsia" w:hAnsiTheme="minorEastAsia" w:hint="eastAsia"/>
          <w:b/>
          <w:bCs/>
          <w:szCs w:val="21"/>
        </w:rPr>
        <w:t>。</w:t>
      </w:r>
      <w:r w:rsidR="00956BA4" w:rsidRPr="008C1D18">
        <w:rPr>
          <w:rFonts w:asciiTheme="minorEastAsia" w:hAnsiTheme="minorEastAsia" w:hint="eastAsia"/>
          <w:b/>
          <w:szCs w:val="21"/>
        </w:rPr>
        <w:t>本周资金面较上周有所收紧，处于紧平衡状态，日间早盘银行融出有限，午后有所改善，短期资金面较大程度上取决于央行公开市场操作力度，跨年资金价格继续上行，存单、存款及跨年回购价格均</w:t>
      </w:r>
      <w:r w:rsidR="00B44A6A" w:rsidRPr="008C1D18">
        <w:rPr>
          <w:rFonts w:asciiTheme="minorEastAsia" w:hAnsiTheme="minorEastAsia" w:hint="eastAsia"/>
          <w:b/>
          <w:szCs w:val="21"/>
        </w:rPr>
        <w:t>未</w:t>
      </w:r>
      <w:r w:rsidR="00956BA4" w:rsidRPr="008C1D18">
        <w:rPr>
          <w:rFonts w:asciiTheme="minorEastAsia" w:hAnsiTheme="minorEastAsia" w:hint="eastAsia"/>
          <w:b/>
          <w:szCs w:val="21"/>
        </w:rPr>
        <w:t>达到最高点，年前资金面仍需谨慎</w:t>
      </w:r>
      <w:r w:rsidR="0049415A" w:rsidRPr="008C1D18">
        <w:rPr>
          <w:rFonts w:asciiTheme="minorEastAsia" w:hAnsiTheme="minorEastAsia" w:hint="eastAsia"/>
          <w:b/>
          <w:szCs w:val="21"/>
        </w:rPr>
        <w:t>。</w:t>
      </w:r>
      <w:r w:rsidR="0053515F" w:rsidRPr="008C1D18">
        <w:rPr>
          <w:rFonts w:asciiTheme="minorEastAsia" w:hAnsiTheme="minorEastAsia" w:hint="eastAsia"/>
          <w:b/>
          <w:szCs w:val="21"/>
        </w:rPr>
        <w:t>公司观点</w:t>
      </w:r>
      <w:r w:rsidRPr="008C1D18">
        <w:rPr>
          <w:rFonts w:asciiTheme="minorEastAsia" w:hAnsiTheme="minorEastAsia" w:hint="eastAsia"/>
          <w:b/>
          <w:szCs w:val="21"/>
        </w:rPr>
        <w:t>：</w:t>
      </w:r>
      <w:r w:rsidR="00CF01C3" w:rsidRPr="008C1D18">
        <w:rPr>
          <w:rFonts w:asciiTheme="minorEastAsia" w:hAnsiTheme="minorEastAsia" w:hint="eastAsia"/>
          <w:b/>
          <w:szCs w:val="21"/>
        </w:rPr>
        <w:t>继续</w:t>
      </w:r>
      <w:r w:rsidR="00503B22" w:rsidRPr="008C1D18">
        <w:rPr>
          <w:rFonts w:asciiTheme="minorEastAsia" w:hAnsiTheme="minorEastAsia" w:hint="eastAsia"/>
          <w:b/>
          <w:szCs w:val="21"/>
        </w:rPr>
        <w:t>建议</w:t>
      </w:r>
      <w:r w:rsidR="00C60343" w:rsidRPr="008C1D18">
        <w:rPr>
          <w:rFonts w:asciiTheme="minorEastAsia" w:hAnsiTheme="minorEastAsia" w:hint="eastAsia"/>
          <w:b/>
          <w:szCs w:val="21"/>
        </w:rPr>
        <w:t>中</w:t>
      </w:r>
      <w:r w:rsidR="00503B22" w:rsidRPr="008C1D18">
        <w:rPr>
          <w:rFonts w:asciiTheme="minorEastAsia" w:hAnsiTheme="minorEastAsia" w:hint="eastAsia"/>
          <w:b/>
          <w:szCs w:val="21"/>
        </w:rPr>
        <w:t>短</w:t>
      </w:r>
      <w:r w:rsidR="00503B22" w:rsidRPr="008C1D18">
        <w:rPr>
          <w:rFonts w:asciiTheme="minorEastAsia" w:hAnsiTheme="minorEastAsia"/>
          <w:b/>
          <w:szCs w:val="21"/>
        </w:rPr>
        <w:t>久期和</w:t>
      </w:r>
      <w:r w:rsidR="00E6262F" w:rsidRPr="008C1D18">
        <w:rPr>
          <w:rFonts w:asciiTheme="minorEastAsia" w:hAnsiTheme="minorEastAsia" w:hint="eastAsia"/>
          <w:b/>
          <w:szCs w:val="21"/>
        </w:rPr>
        <w:t>适中</w:t>
      </w:r>
      <w:r w:rsidR="00503B22" w:rsidRPr="008C1D18">
        <w:rPr>
          <w:rFonts w:asciiTheme="minorEastAsia" w:hAnsiTheme="minorEastAsia"/>
          <w:b/>
          <w:szCs w:val="21"/>
        </w:rPr>
        <w:t>杠杆水平</w:t>
      </w:r>
      <w:r w:rsidR="00C60343" w:rsidRPr="008C1D18">
        <w:rPr>
          <w:rFonts w:asciiTheme="minorEastAsia" w:hAnsiTheme="minorEastAsia" w:hint="eastAsia"/>
          <w:b/>
          <w:szCs w:val="21"/>
        </w:rPr>
        <w:t>。</w:t>
      </w:r>
    </w:p>
    <w:p w:rsidR="00276EC6" w:rsidRPr="008C1D18" w:rsidRDefault="00276EC6" w:rsidP="002C17A7">
      <w:pPr>
        <w:shd w:val="clear" w:color="auto" w:fill="FFFFFF"/>
        <w:spacing w:after="82" w:line="360" w:lineRule="auto"/>
        <w:outlineLvl w:val="1"/>
        <w:rPr>
          <w:rFonts w:asciiTheme="minorEastAsia" w:hAnsiTheme="minorEastAsia"/>
          <w:b/>
          <w:szCs w:val="21"/>
        </w:rPr>
      </w:pPr>
    </w:p>
    <w:p w:rsidR="00E7752A" w:rsidRPr="008C1D18" w:rsidRDefault="00E7752A" w:rsidP="002C17A7">
      <w:pPr>
        <w:shd w:val="clear" w:color="auto" w:fill="FFFFFF"/>
        <w:spacing w:after="82" w:line="360" w:lineRule="auto"/>
        <w:outlineLvl w:val="1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一、宏观面：国际方面</w:t>
      </w:r>
      <w:r w:rsidR="003D5E6F" w:rsidRPr="008C1D18">
        <w:rPr>
          <w:rFonts w:asciiTheme="minorEastAsia" w:hAnsiTheme="minorEastAsia" w:hint="eastAsia"/>
          <w:b/>
          <w:szCs w:val="21"/>
        </w:rPr>
        <w:t>,</w:t>
      </w:r>
      <w:r w:rsidR="001D64E2" w:rsidRPr="008C1D18">
        <w:rPr>
          <w:rFonts w:asciiTheme="minorEastAsia" w:hAnsiTheme="minorEastAsia" w:hint="eastAsia"/>
          <w:b/>
          <w:bCs/>
          <w:szCs w:val="21"/>
        </w:rPr>
        <w:t xml:space="preserve"> 美国参议院正式通过税改、亚投行成员数增至84个、德国制造业PMI创记录以来新高</w:t>
      </w:r>
      <w:r w:rsidRPr="008C1D18">
        <w:rPr>
          <w:rFonts w:asciiTheme="minorEastAsia" w:hAnsiTheme="minorEastAsia" w:hint="eastAsia"/>
          <w:b/>
          <w:szCs w:val="21"/>
        </w:rPr>
        <w:t>；国内方面</w:t>
      </w:r>
      <w:r w:rsidR="008B695F" w:rsidRPr="008C1D18">
        <w:rPr>
          <w:rFonts w:asciiTheme="minorEastAsia" w:hAnsiTheme="minorEastAsia" w:hint="eastAsia"/>
          <w:b/>
          <w:szCs w:val="21"/>
        </w:rPr>
        <w:t>，</w:t>
      </w:r>
      <w:r w:rsidR="001D64E2" w:rsidRPr="008C1D18">
        <w:rPr>
          <w:rFonts w:asciiTheme="minorEastAsia" w:hAnsiTheme="minorEastAsia" w:hint="eastAsia"/>
          <w:b/>
          <w:szCs w:val="21"/>
        </w:rPr>
        <w:t>央行发布2017年第四季度问卷调查报告、</w:t>
      </w:r>
      <w:r w:rsidR="001D64E2" w:rsidRPr="008C1D18">
        <w:rPr>
          <w:rFonts w:asciiTheme="minorEastAsia" w:hAnsiTheme="minorEastAsia" w:hint="eastAsia"/>
          <w:b/>
          <w:bCs/>
          <w:szCs w:val="21"/>
        </w:rPr>
        <w:t>资管新规征求意见期结束、蔚来ES8上市</w:t>
      </w:r>
    </w:p>
    <w:p w:rsidR="00D33AB7" w:rsidRPr="008C1D18" w:rsidRDefault="00E7752A" w:rsidP="002C17A7">
      <w:pPr>
        <w:spacing w:line="360" w:lineRule="auto"/>
        <w:ind w:firstLine="412"/>
        <w:rPr>
          <w:rFonts w:asciiTheme="minorEastAsia" w:hAnsiTheme="minorEastAsia"/>
          <w:b/>
          <w:bCs/>
          <w:szCs w:val="21"/>
        </w:rPr>
      </w:pPr>
      <w:r w:rsidRPr="008C1D18">
        <w:rPr>
          <w:rFonts w:asciiTheme="minorEastAsia" w:hAnsiTheme="minorEastAsia" w:hint="eastAsia"/>
          <w:b/>
          <w:bCs/>
          <w:szCs w:val="21"/>
        </w:rPr>
        <w:t>国际方面，</w:t>
      </w:r>
      <w:r w:rsidR="000872E2" w:rsidRPr="008C1D18">
        <w:rPr>
          <w:rFonts w:asciiTheme="minorEastAsia" w:hAnsiTheme="minorEastAsia" w:hint="eastAsia"/>
          <w:b/>
          <w:bCs/>
          <w:szCs w:val="21"/>
        </w:rPr>
        <w:t>美国参议院正式通过税改、</w:t>
      </w:r>
      <w:r w:rsidR="00FF13E7" w:rsidRPr="008C1D18">
        <w:rPr>
          <w:rFonts w:asciiTheme="minorEastAsia" w:hAnsiTheme="minorEastAsia" w:hint="eastAsia"/>
          <w:b/>
          <w:bCs/>
          <w:szCs w:val="21"/>
        </w:rPr>
        <w:t>亚投行成员数增至84个、</w:t>
      </w:r>
      <w:r w:rsidR="001F6322" w:rsidRPr="008C1D18">
        <w:rPr>
          <w:rFonts w:asciiTheme="minorEastAsia" w:hAnsiTheme="minorEastAsia" w:hint="eastAsia"/>
          <w:b/>
          <w:bCs/>
          <w:szCs w:val="21"/>
        </w:rPr>
        <w:t>德国制造业PMI创记录以来新高</w:t>
      </w:r>
    </w:p>
    <w:p w:rsidR="000872E2" w:rsidRPr="008C1D18" w:rsidRDefault="00921A37" w:rsidP="00921A37">
      <w:pPr>
        <w:spacing w:line="360" w:lineRule="auto"/>
        <w:ind w:firstLine="412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北京时间12月20日下午，美国参议院通过了最终的共和党税改方案，这意味着美国扫清了税改立法的障碍。总统特朗普在医改立法屡遭失败后，将获得他的首个立法胜利。共和党出席51名参议员全票赞成，民主党48名参议员全票反对，通过了这一法案。共和党的最终税改方案预计将新增1.46万亿美元的联邦赤字。其核心是对企业永久减税，对个人短期减税。共和党税改将企业税从35%削减至21%，对中小企业减税，减少对跨国公司带回海外收入征税。下调个人所得税率，尤其是最高一档，几近废除了房地产遗产继承税。美国智库税务基金会(Tax Foundation)的初步分析显示，长期来看，这份税改能够刺激经济增长提高1.7个百分点，薪酬提高1.5个百分点，提供33.9万个新增就业。就赤字而言，能够通过经济增长提供1万亿美元，一定程度上平衡1.46万亿美元的税改赤字。由于对个人的减税优惠将在2025年过期，预计到2027年，纳税人平均税后收入将下降0.3%。如果能够实现经济增长，长期而言，纳税人税后收入将增长1.1%。</w:t>
      </w:r>
    </w:p>
    <w:p w:rsidR="007E71A2" w:rsidRPr="008C1D18" w:rsidRDefault="007E71A2" w:rsidP="00E82613">
      <w:pPr>
        <w:spacing w:line="360" w:lineRule="auto"/>
        <w:ind w:firstLine="412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亚洲基础设施投资银行19日宣布批准库克群岛、瓦努阿图、白俄罗斯和厄瓜多尔四个经济体的加入申请，实现了自2016年开业以来的第四次扩容。亚投行2016年开业时共有57个成员。2017年3月、5月和7月，该机构先后进行三次扩容，批准了23个成员的加入申请。此次扩容后，亚投行成员增加到84个，成员从亚洲拓展至全球。另外，英国政府承</w:t>
      </w:r>
      <w:r w:rsidRPr="008C1D18">
        <w:rPr>
          <w:rFonts w:asciiTheme="minorEastAsia" w:hAnsiTheme="minorEastAsia" w:hint="eastAsia"/>
          <w:szCs w:val="21"/>
        </w:rPr>
        <w:lastRenderedPageBreak/>
        <w:t>诺向亚投行项目准备特别基金投入5000万美元。</w:t>
      </w:r>
    </w:p>
    <w:p w:rsidR="001F6322" w:rsidRPr="008C1D18" w:rsidRDefault="001F6322" w:rsidP="00E82613">
      <w:pPr>
        <w:spacing w:line="360" w:lineRule="auto"/>
        <w:ind w:firstLine="412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据IHS Markit上周四（12月14日）公布的数据显示，德国12月制造业PMI初值63.3，创下历史新高，好于预期62和前值62.5。12月服务业PMI初值55.8，创24个月新高；综合PMI初值58.7，创80个月新高。Markit经济学家菲尔路史密斯表示，德国经济仍在加速，制造业扩张速度意外大增，工厂产出、招聘意向和新订单均达到或接近历史高位，当前德国失业率处于历史低位，全球对其出口需求强劲，尽管联合政府谈判失败，但市场信心强劲反弹，组建新政府不确定性下降，预计今年德国GDP可能增长2.6%。</w:t>
      </w:r>
    </w:p>
    <w:p w:rsidR="007F18E8" w:rsidRPr="008C1D18" w:rsidRDefault="00794A44" w:rsidP="00D33AB7">
      <w:pPr>
        <w:spacing w:line="360" w:lineRule="auto"/>
        <w:ind w:firstLine="412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ab/>
      </w:r>
      <w:r w:rsidR="00E7752A" w:rsidRPr="008C1D18">
        <w:rPr>
          <w:rFonts w:asciiTheme="minorEastAsia" w:hAnsiTheme="minorEastAsia" w:hint="eastAsia"/>
          <w:b/>
          <w:szCs w:val="21"/>
        </w:rPr>
        <w:t>国内方面，</w:t>
      </w:r>
      <w:r w:rsidR="00E45834" w:rsidRPr="008C1D18">
        <w:rPr>
          <w:rFonts w:asciiTheme="minorEastAsia" w:hAnsiTheme="minorEastAsia" w:hint="eastAsia"/>
          <w:b/>
          <w:szCs w:val="21"/>
        </w:rPr>
        <w:t>央行发布2017年第四季度问卷调查报告、</w:t>
      </w:r>
      <w:r w:rsidR="0097479E" w:rsidRPr="008C1D18">
        <w:rPr>
          <w:rFonts w:asciiTheme="minorEastAsia" w:hAnsiTheme="minorEastAsia" w:hint="eastAsia"/>
          <w:b/>
          <w:bCs/>
          <w:szCs w:val="21"/>
        </w:rPr>
        <w:t>资管新规征求意见期结束、蔚来ES8上市</w:t>
      </w:r>
    </w:p>
    <w:p w:rsidR="00B31E08" w:rsidRPr="008C1D18" w:rsidRDefault="00B31E08" w:rsidP="00B31E08">
      <w:pPr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8C1D18">
        <w:rPr>
          <w:rFonts w:asciiTheme="minorEastAsia" w:hAnsiTheme="minorEastAsia"/>
          <w:bCs/>
          <w:szCs w:val="21"/>
        </w:rPr>
        <w:t>央行</w:t>
      </w:r>
      <w:r w:rsidRPr="008C1D18">
        <w:rPr>
          <w:rFonts w:asciiTheme="minorEastAsia" w:hAnsiTheme="minorEastAsia" w:hint="eastAsia"/>
          <w:bCs/>
          <w:szCs w:val="21"/>
        </w:rPr>
        <w:t>调查报告：第四季度企业家宏观经济热度指数为38.6%，环比提高2.7个百分点，同比提高10.8个百分点；79.1%的银行家认为当前宏观经济“正常”，比上季提高3.8个百分点；倾向于“更多投资”的居民占33.0%，比上季提高1个百分点；32.0%的居民预期下季房价“上涨”，48.0%的人预期“基本不变”。</w:t>
      </w:r>
    </w:p>
    <w:p w:rsidR="00343A0C" w:rsidRPr="008C1D18" w:rsidRDefault="0097479E" w:rsidP="000123C6">
      <w:pPr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8C1D18">
        <w:rPr>
          <w:rFonts w:asciiTheme="minorEastAsia" w:hAnsiTheme="minorEastAsia" w:hint="eastAsia"/>
          <w:bCs/>
          <w:szCs w:val="21"/>
        </w:rPr>
        <w:t>央行等五部门日前发布的《关于规范金融机构资产管理业务的指导意见（征求意见稿）》已于12月16日结束征求意见，下一阶段相关部门将根据各界反馈意见进一步修改完善资管新规，这也意味着资管新规的正式发布进入倒计时。普益标准最新统计数据显示，12月9日至15日，295家银行共发行1787款理财产品，发行量减少102款，全国31个省市自治区中，有27个省份的保本理财收益率环比下降， 31个省份的非保本理财收益率全部环比上涨。而在11月份，银行理财发行量增加2478款，31个省份的保本型理财产品、非保本型理财产品收益率全部环比上涨。</w:t>
      </w:r>
    </w:p>
    <w:p w:rsidR="000123C6" w:rsidRPr="008C1D18" w:rsidRDefault="00352161" w:rsidP="000123C6">
      <w:pPr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8C1D18">
        <w:rPr>
          <w:rFonts w:asciiTheme="minorEastAsia" w:hAnsiTheme="minorEastAsia" w:hint="eastAsia"/>
          <w:bCs/>
          <w:szCs w:val="21"/>
        </w:rPr>
        <w:t>12月16日,基于全铝车身,续航500公里的蔚来汽车ES8正式发布。ES8采用可换电架构,可在3分钟内通过蔚来换电站完成电池更换。对标特斯拉,ES8拥有百公里加速4.4秒,电池循环寿命2000次等技术。与蔚来ES8同时发布的还有其搭载的自动辅助驾驶系统NIOPilot。其采用与特斯拉相同的空中升级方式,配合其前装的23个传感器,其智能驾驶硬件系统已经超过了现行所有的特斯拉车型。蔚来ES8的上市拉开了国内创业公司量产新能源汽车产品的序幕,新能源汽车未来已经不单单是车厂赚取补贴的工具,而是逐渐过渡至产品力的竞争,如此才能真正引起消费者自发需求,促使行业健康发展。</w:t>
      </w:r>
    </w:p>
    <w:p w:rsidR="00095A8F" w:rsidRPr="008C1D18" w:rsidRDefault="00095A8F" w:rsidP="000123C6">
      <w:pPr>
        <w:spacing w:line="360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59031F" w:rsidRPr="008C1D18" w:rsidRDefault="00276EC6" w:rsidP="002C17A7">
      <w:pPr>
        <w:spacing w:line="360" w:lineRule="auto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二、</w:t>
      </w:r>
      <w:r w:rsidR="0059031F" w:rsidRPr="008C1D18">
        <w:rPr>
          <w:rFonts w:asciiTheme="minorEastAsia" w:hAnsiTheme="minorEastAsia" w:hint="eastAsia"/>
          <w:b/>
          <w:szCs w:val="21"/>
        </w:rPr>
        <w:t>资金面：本周资金面较上周有所收紧，处于紧平衡状态，日间早盘银行融出有限，午后有所改善，短期资金面较大程度上取决于央行公开市场操作力度，跨年资金价格继续上</w:t>
      </w:r>
      <w:r w:rsidR="0059031F" w:rsidRPr="008C1D18">
        <w:rPr>
          <w:rFonts w:asciiTheme="minorEastAsia" w:hAnsiTheme="minorEastAsia" w:hint="eastAsia"/>
          <w:b/>
          <w:szCs w:val="21"/>
        </w:rPr>
        <w:lastRenderedPageBreak/>
        <w:t>行，存单、存款及跨年回购价格均</w:t>
      </w:r>
      <w:r w:rsidR="00583666" w:rsidRPr="008C1D18">
        <w:rPr>
          <w:rFonts w:asciiTheme="minorEastAsia" w:hAnsiTheme="minorEastAsia" w:hint="eastAsia"/>
          <w:b/>
          <w:szCs w:val="21"/>
        </w:rPr>
        <w:t>未</w:t>
      </w:r>
      <w:r w:rsidR="0059031F" w:rsidRPr="008C1D18">
        <w:rPr>
          <w:rFonts w:asciiTheme="minorEastAsia" w:hAnsiTheme="minorEastAsia" w:hint="eastAsia"/>
          <w:b/>
          <w:szCs w:val="21"/>
        </w:rPr>
        <w:t>达到最高点，年前资金面仍需谨慎</w:t>
      </w:r>
    </w:p>
    <w:p w:rsidR="008C1D18" w:rsidRDefault="002C17A7" w:rsidP="002C17A7">
      <w:pPr>
        <w:spacing w:line="360" w:lineRule="auto"/>
        <w:ind w:firstLineChars="196" w:firstLine="413"/>
        <w:rPr>
          <w:rFonts w:asciiTheme="minorEastAsia" w:hAnsiTheme="minorEastAsia" w:hint="eastAsia"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回购：</w:t>
      </w:r>
      <w:r w:rsidR="0059031F" w:rsidRPr="008C1D18">
        <w:rPr>
          <w:rFonts w:asciiTheme="minorEastAsia" w:hAnsiTheme="minorEastAsia" w:hint="eastAsia"/>
          <w:szCs w:val="21"/>
        </w:rPr>
        <w:t>本周央行公开市场净投放800亿元，周四公开市场操作利率抬升5bp，MLF超额续作。截止15日，银行间回购各期限品种收益率均有所上行，隔夜品种收益率上行至2.78，成交量微升至22000亿元，交易所GC001单周加权利率上行至3.79，日均成交量维持在近8000亿元。公开市场操作存量（回购+MLF）有所上行，银行间融资余额变动不大。本周资金面较上周有所收紧，处于紧平衡状态，日间早盘银行融出有限，午后有所改善，短期资金面较大程度上取决于央行公开市场操作力度，跨年资金价格继续上行，存单、存款及跨年回购价格均为达到最高点，年前资金面仍需谨慎。</w:t>
      </w:r>
    </w:p>
    <w:p w:rsidR="002C17A7" w:rsidRPr="008C1D18" w:rsidRDefault="0059031F" w:rsidP="008C1D18">
      <w:pPr>
        <w:spacing w:line="360" w:lineRule="auto"/>
        <w:ind w:firstLineChars="196" w:firstLine="412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/>
          <w:szCs w:val="21"/>
        </w:rPr>
        <w:t xml:space="preserve"> </w:t>
      </w:r>
    </w:p>
    <w:p w:rsidR="002C17A7" w:rsidRPr="008C1D18" w:rsidRDefault="002C17A7" w:rsidP="008C1D18">
      <w:pPr>
        <w:spacing w:line="360" w:lineRule="auto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央行公开市场操作情况</w:t>
      </w:r>
    </w:p>
    <w:p w:rsidR="002C17A7" w:rsidRPr="008C1D18" w:rsidRDefault="0059031F" w:rsidP="008C1D18">
      <w:pPr>
        <w:spacing w:line="360" w:lineRule="auto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5274310" cy="24233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8C1D18">
      <w:pPr>
        <w:spacing w:line="360" w:lineRule="auto"/>
        <w:rPr>
          <w:rFonts w:asciiTheme="minorEastAsia" w:hAnsiTheme="minorEastAsia" w:hint="eastAsia"/>
          <w:szCs w:val="21"/>
        </w:rPr>
      </w:pPr>
    </w:p>
    <w:p w:rsidR="002C17A7" w:rsidRPr="008C1D18" w:rsidRDefault="002C17A7" w:rsidP="008C1D18">
      <w:pPr>
        <w:spacing w:line="360" w:lineRule="auto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近期银行间回购主要品种收益率较上周变动</w:t>
      </w:r>
    </w:p>
    <w:p w:rsidR="002C17A7" w:rsidRPr="008C1D18" w:rsidRDefault="0059031F" w:rsidP="002C17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4248150" cy="1905000"/>
            <wp:effectExtent l="1905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A7" w:rsidRPr="008C1D18" w:rsidRDefault="0059031F" w:rsidP="002C17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/>
          <w:b/>
          <w:noProof/>
          <w:szCs w:val="21"/>
        </w:rPr>
        <w:lastRenderedPageBreak/>
        <w:drawing>
          <wp:inline distT="0" distB="0" distL="0" distR="0">
            <wp:extent cx="5210175" cy="1800225"/>
            <wp:effectExtent l="1905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76" cy="180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D764B2">
      <w:pPr>
        <w:spacing w:line="360" w:lineRule="auto"/>
        <w:ind w:firstLineChars="196" w:firstLine="412"/>
        <w:rPr>
          <w:rFonts w:asciiTheme="minorEastAsia" w:hAnsiTheme="minorEastAsia" w:hint="eastAsia"/>
          <w:szCs w:val="21"/>
        </w:rPr>
      </w:pPr>
    </w:p>
    <w:p w:rsidR="002C17A7" w:rsidRPr="008C1D18" w:rsidRDefault="002C17A7" w:rsidP="008C1D18">
      <w:pPr>
        <w:spacing w:line="360" w:lineRule="auto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交易所隔夜品种（GC001）利率变动情况</w:t>
      </w:r>
    </w:p>
    <w:p w:rsidR="002C17A7" w:rsidRPr="008C1D18" w:rsidRDefault="0059031F" w:rsidP="002C17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4743450" cy="1543050"/>
            <wp:effectExtent l="19050" t="0" r="0" b="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7A7" w:rsidRPr="008C1D18" w:rsidRDefault="002C17A7" w:rsidP="008C1D18">
      <w:pPr>
        <w:spacing w:line="360" w:lineRule="auto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备注：上图表示GC001每周加权利率的变动情况</w:t>
      </w:r>
    </w:p>
    <w:p w:rsidR="008C1D18" w:rsidRDefault="008C1D18" w:rsidP="002C17A7">
      <w:pPr>
        <w:spacing w:line="360" w:lineRule="auto"/>
        <w:ind w:firstLineChars="196" w:firstLine="413"/>
        <w:rPr>
          <w:rFonts w:asciiTheme="minorEastAsia" w:hAnsiTheme="minorEastAsia" w:hint="eastAsia"/>
          <w:b/>
          <w:szCs w:val="21"/>
        </w:rPr>
      </w:pPr>
    </w:p>
    <w:p w:rsidR="002C17A7" w:rsidRPr="008C1D18" w:rsidRDefault="002C17A7" w:rsidP="002C17A7">
      <w:pPr>
        <w:spacing w:line="360" w:lineRule="auto"/>
        <w:ind w:firstLineChars="196" w:firstLine="413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同业存款：</w:t>
      </w:r>
      <w:r w:rsidR="00E14944" w:rsidRPr="008C1D18">
        <w:rPr>
          <w:rFonts w:asciiTheme="minorEastAsia" w:hAnsiTheme="minorEastAsia" w:hint="eastAsia"/>
          <w:szCs w:val="21"/>
        </w:rPr>
        <w:t>本周同业存单发行量降至近4300亿元，发行主要集中在3个月及6个月品种，其中股份制银行1个月存单价格抬升至5.00，3个月及6个月存单价格抬升至5-5.05。同业存款方面，1个月以上存款价格均有所抬升。</w:t>
      </w:r>
    </w:p>
    <w:p w:rsidR="008C1D18" w:rsidRDefault="008C1D18" w:rsidP="00E14944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2C17A7" w:rsidRPr="008C1D18" w:rsidRDefault="002C17A7" w:rsidP="008C1D18">
      <w:pPr>
        <w:spacing w:line="360" w:lineRule="auto"/>
        <w:rPr>
          <w:rFonts w:asciiTheme="minorEastAsia" w:hAnsiTheme="minor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同业价格分布</w:t>
      </w:r>
    </w:p>
    <w:p w:rsidR="002C17A7" w:rsidRPr="008C1D18" w:rsidRDefault="00E14944" w:rsidP="002C17A7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8C1D18">
        <w:rPr>
          <w:rFonts w:asciiTheme="minorEastAsia" w:hAnsiTheme="minorEastAsia"/>
          <w:b/>
          <w:noProof/>
          <w:szCs w:val="21"/>
        </w:rPr>
        <w:drawing>
          <wp:inline distT="0" distB="0" distL="0" distR="0">
            <wp:extent cx="4848225" cy="1524000"/>
            <wp:effectExtent l="19050" t="0" r="9525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EC6" w:rsidRPr="008C1D18" w:rsidRDefault="00276EC6" w:rsidP="002C17A7">
      <w:pPr>
        <w:spacing w:line="360" w:lineRule="auto"/>
        <w:rPr>
          <w:rFonts w:asciiTheme="minorEastAsia" w:hAnsiTheme="minorEastAsia"/>
          <w:b/>
          <w:szCs w:val="21"/>
        </w:rPr>
      </w:pPr>
    </w:p>
    <w:p w:rsidR="00276EC6" w:rsidRDefault="00276EC6" w:rsidP="002C17A7">
      <w:pPr>
        <w:spacing w:line="360" w:lineRule="auto"/>
        <w:rPr>
          <w:rFonts w:asciiTheme="minorEastAsia" w:hAnsiTheme="minorEastAsia" w:hint="eastAsia"/>
          <w:b/>
          <w:szCs w:val="21"/>
        </w:rPr>
      </w:pPr>
      <w:r w:rsidRPr="008C1D18">
        <w:rPr>
          <w:rFonts w:asciiTheme="minorEastAsia" w:hAnsiTheme="minorEastAsia" w:hint="eastAsia"/>
          <w:b/>
          <w:szCs w:val="21"/>
        </w:rPr>
        <w:t>三、现券：</w:t>
      </w:r>
      <w:r w:rsidR="00D016BF" w:rsidRPr="008C1D18">
        <w:rPr>
          <w:rFonts w:asciiTheme="minorEastAsia" w:hAnsiTheme="minorEastAsia" w:hint="eastAsia"/>
          <w:b/>
          <w:szCs w:val="21"/>
        </w:rPr>
        <w:t>周初受周末政治局会议影响，市场对金融去杠杆担忧加剧，加上金融数据继续超预期，利率债收益率出现一定幅度的上行后持续震荡，至周四美联储加息落地，央行随</w:t>
      </w:r>
      <w:r w:rsidR="00D016BF" w:rsidRPr="008C1D18">
        <w:rPr>
          <w:rFonts w:asciiTheme="minorEastAsia" w:hAnsiTheme="minorEastAsia" w:hint="eastAsia"/>
          <w:b/>
          <w:szCs w:val="21"/>
        </w:rPr>
        <w:lastRenderedPageBreak/>
        <w:t>之上调公开市场操作利率5bp，短期利空出尽，现券收益率有所回落，后市临近年末，各方因素仍不明朗，操作需仍以谨慎为主</w:t>
      </w:r>
    </w:p>
    <w:p w:rsidR="008C1D18" w:rsidRPr="008C1D18" w:rsidRDefault="008C1D18" w:rsidP="002C17A7">
      <w:pPr>
        <w:spacing w:line="360" w:lineRule="auto"/>
        <w:rPr>
          <w:rFonts w:asciiTheme="minorEastAsia" w:hAnsiTheme="minorEastAsia"/>
          <w:b/>
          <w:szCs w:val="21"/>
        </w:rPr>
      </w:pPr>
    </w:p>
    <w:p w:rsidR="002C17A7" w:rsidRPr="008C1D18" w:rsidRDefault="002C17A7" w:rsidP="008C1D18">
      <w:pPr>
        <w:pStyle w:val="Default"/>
        <w:spacing w:line="360" w:lineRule="auto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sz w:val="21"/>
          <w:szCs w:val="21"/>
        </w:rPr>
        <w:t>现券一级市场发行情况统计</w:t>
      </w:r>
    </w:p>
    <w:p w:rsidR="002C17A7" w:rsidRPr="008C1D18" w:rsidRDefault="001E4230" w:rsidP="003166E9">
      <w:pPr>
        <w:pStyle w:val="Default"/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 w:rsidRPr="008C1D18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5153025" cy="2247900"/>
            <wp:effectExtent l="1905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8C1D18">
      <w:pPr>
        <w:pStyle w:val="Default"/>
        <w:spacing w:line="360" w:lineRule="auto"/>
        <w:rPr>
          <w:rFonts w:asciiTheme="minorEastAsia" w:hAnsiTheme="minorEastAsia" w:hint="eastAsia"/>
          <w:sz w:val="21"/>
          <w:szCs w:val="21"/>
        </w:rPr>
      </w:pPr>
    </w:p>
    <w:p w:rsidR="002C17A7" w:rsidRPr="008C1D18" w:rsidRDefault="002C17A7" w:rsidP="008C1D18">
      <w:pPr>
        <w:pStyle w:val="Default"/>
        <w:spacing w:line="360" w:lineRule="auto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sz w:val="21"/>
          <w:szCs w:val="21"/>
        </w:rPr>
        <w:t>利率债一级市场发行情况</w:t>
      </w:r>
    </w:p>
    <w:p w:rsidR="002C17A7" w:rsidRPr="008C1D18" w:rsidRDefault="001E4230" w:rsidP="003166E9">
      <w:pPr>
        <w:pStyle w:val="Default"/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 w:rsidRPr="008C1D18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5274310" cy="2006631"/>
            <wp:effectExtent l="19050" t="0" r="254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3166E9">
      <w:pPr>
        <w:pStyle w:val="Default"/>
        <w:spacing w:line="360" w:lineRule="auto"/>
        <w:ind w:firstLineChars="196" w:firstLine="413"/>
        <w:rPr>
          <w:rFonts w:asciiTheme="minorEastAsia" w:hAnsiTheme="minorEastAsia" w:hint="eastAsia"/>
          <w:b/>
          <w:sz w:val="21"/>
          <w:szCs w:val="21"/>
        </w:rPr>
      </w:pPr>
    </w:p>
    <w:p w:rsidR="002C17A7" w:rsidRPr="008C1D18" w:rsidRDefault="002C17A7" w:rsidP="003166E9">
      <w:pPr>
        <w:pStyle w:val="Default"/>
        <w:spacing w:line="360" w:lineRule="auto"/>
        <w:ind w:firstLineChars="196" w:firstLine="413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b/>
          <w:sz w:val="21"/>
          <w:szCs w:val="21"/>
        </w:rPr>
        <w:t>利率债方面：</w:t>
      </w:r>
      <w:r w:rsidR="001E4230" w:rsidRPr="008C1D18">
        <w:rPr>
          <w:rFonts w:asciiTheme="minorEastAsia" w:hAnsiTheme="minorEastAsia" w:hint="eastAsia"/>
          <w:sz w:val="21"/>
          <w:szCs w:val="21"/>
        </w:rPr>
        <w:t>一级市场方面，本周十年期利率债继续停发，利率债招标结果偏弱。二级市场方面，国债收益率小幅下行，金债收益率小幅上行。具体来看，10年期国债活跃品种收益率小幅下行约3bp，10年期国开债收益率小幅上行约1bp。周初受周末政治局会议影响，市场对金融去杠杆担忧加剧，加上金融数据继续超预期，利率债收益率出现一定幅度的上行后持续震荡，至周四美联储加息落地，央行随之上调公开市场操作利率5bp，短期利空出尽，现券收益率有所回落，后市临近年末，各方因素仍不明朗，操作需仍以谨慎为主。</w:t>
      </w:r>
    </w:p>
    <w:p w:rsidR="008C1D18" w:rsidRDefault="008C1D18" w:rsidP="003166E9">
      <w:pPr>
        <w:pStyle w:val="Default"/>
        <w:spacing w:line="360" w:lineRule="auto"/>
        <w:ind w:firstLineChars="200" w:firstLine="420"/>
        <w:rPr>
          <w:rFonts w:asciiTheme="minorEastAsia" w:hAnsiTheme="minorEastAsia" w:hint="eastAsia"/>
          <w:sz w:val="21"/>
          <w:szCs w:val="21"/>
        </w:rPr>
      </w:pPr>
    </w:p>
    <w:p w:rsidR="002C17A7" w:rsidRPr="008C1D18" w:rsidRDefault="002C17A7" w:rsidP="008C1D18">
      <w:pPr>
        <w:pStyle w:val="Default"/>
        <w:spacing w:line="360" w:lineRule="auto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sz w:val="21"/>
          <w:szCs w:val="21"/>
        </w:rPr>
        <w:lastRenderedPageBreak/>
        <w:t>利率债活跃品种收益率</w:t>
      </w:r>
    </w:p>
    <w:p w:rsidR="002C17A7" w:rsidRPr="008C1D18" w:rsidRDefault="001E4230" w:rsidP="003166E9">
      <w:pPr>
        <w:pStyle w:val="Default"/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 w:rsidRPr="008C1D18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4286250" cy="1733550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8C1D18">
      <w:pPr>
        <w:pStyle w:val="Default"/>
        <w:spacing w:line="360" w:lineRule="auto"/>
        <w:rPr>
          <w:rFonts w:asciiTheme="minorEastAsia" w:hAnsiTheme="minorEastAsia" w:hint="eastAsia"/>
          <w:sz w:val="21"/>
          <w:szCs w:val="21"/>
        </w:rPr>
      </w:pPr>
    </w:p>
    <w:p w:rsidR="002C17A7" w:rsidRPr="008C1D18" w:rsidRDefault="002C17A7" w:rsidP="008C1D18">
      <w:pPr>
        <w:pStyle w:val="Default"/>
        <w:spacing w:line="360" w:lineRule="auto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sz w:val="21"/>
          <w:szCs w:val="21"/>
        </w:rPr>
        <w:t>利率债关键期限收益率曲线</w:t>
      </w:r>
    </w:p>
    <w:p w:rsidR="002C17A7" w:rsidRPr="008C1D18" w:rsidRDefault="001E4230" w:rsidP="003166E9">
      <w:pPr>
        <w:pStyle w:val="Default"/>
        <w:spacing w:line="360" w:lineRule="auto"/>
        <w:jc w:val="center"/>
        <w:rPr>
          <w:rFonts w:asciiTheme="minorEastAsia" w:hAnsiTheme="minorEastAsia"/>
          <w:b/>
          <w:sz w:val="21"/>
          <w:szCs w:val="21"/>
        </w:rPr>
      </w:pPr>
      <w:r w:rsidRPr="008C1D18">
        <w:rPr>
          <w:rFonts w:asciiTheme="minorEastAsia" w:hAnsiTheme="minorEastAsia"/>
          <w:b/>
          <w:noProof/>
          <w:sz w:val="21"/>
          <w:szCs w:val="21"/>
        </w:rPr>
        <w:drawing>
          <wp:inline distT="0" distB="0" distL="0" distR="0">
            <wp:extent cx="5086350" cy="1533525"/>
            <wp:effectExtent l="19050" t="0" r="0" b="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D18" w:rsidRDefault="008C1D18" w:rsidP="003166E9">
      <w:pPr>
        <w:pStyle w:val="Default"/>
        <w:spacing w:line="360" w:lineRule="auto"/>
        <w:ind w:firstLineChars="196" w:firstLine="413"/>
        <w:rPr>
          <w:rFonts w:asciiTheme="minorEastAsia" w:hAnsiTheme="minorEastAsia" w:hint="eastAsia"/>
          <w:b/>
          <w:sz w:val="21"/>
          <w:szCs w:val="21"/>
        </w:rPr>
      </w:pPr>
    </w:p>
    <w:p w:rsidR="002C17A7" w:rsidRPr="008C1D18" w:rsidRDefault="002C17A7" w:rsidP="003166E9">
      <w:pPr>
        <w:pStyle w:val="Default"/>
        <w:spacing w:line="360" w:lineRule="auto"/>
        <w:ind w:firstLineChars="196" w:firstLine="413"/>
        <w:rPr>
          <w:rFonts w:asciiTheme="minorEastAsia" w:hAnsiTheme="minorEastAsia"/>
          <w:sz w:val="21"/>
          <w:szCs w:val="21"/>
        </w:rPr>
      </w:pPr>
      <w:r w:rsidRPr="008C1D18">
        <w:rPr>
          <w:rFonts w:asciiTheme="minorEastAsia" w:hAnsiTheme="minorEastAsia" w:hint="eastAsia"/>
          <w:b/>
          <w:sz w:val="21"/>
          <w:szCs w:val="21"/>
        </w:rPr>
        <w:t>信用债方面：</w:t>
      </w:r>
      <w:r w:rsidR="002911A4" w:rsidRPr="008C1D18">
        <w:rPr>
          <w:rFonts w:asciiTheme="minorEastAsia" w:hAnsiTheme="minorEastAsia" w:hint="eastAsia"/>
          <w:sz w:val="21"/>
          <w:szCs w:val="21"/>
        </w:rPr>
        <w:t>二级市场方面，信用债收益率出现一定幅度上行。具体来看，短融成交以3个月内AA+以上品种为主，中票成交以1年内AAA品种为主，企业债成交以5年内AA+以上品种为主。短融方面，90天以上品种收益率有所上行，上行幅度在20bp以内；中票、企业债方面，收益率有所上行，上行幅度在15bp以内。</w:t>
      </w:r>
      <w:r w:rsidR="002911A4" w:rsidRPr="008C1D18">
        <w:rPr>
          <w:rFonts w:asciiTheme="minorEastAsia" w:hAnsiTheme="minorEastAsia"/>
          <w:sz w:val="21"/>
          <w:szCs w:val="21"/>
        </w:rPr>
        <w:t xml:space="preserve"> </w:t>
      </w:r>
    </w:p>
    <w:p w:rsidR="00276EC6" w:rsidRPr="008C1D18" w:rsidRDefault="00276EC6" w:rsidP="002C17A7">
      <w:pPr>
        <w:pStyle w:val="Default"/>
        <w:spacing w:line="360" w:lineRule="auto"/>
        <w:rPr>
          <w:rFonts w:asciiTheme="minorEastAsia" w:hAnsiTheme="minorEastAsia"/>
          <w:b/>
          <w:sz w:val="21"/>
          <w:szCs w:val="21"/>
        </w:rPr>
      </w:pPr>
    </w:p>
    <w:p w:rsidR="00C91E8E" w:rsidRPr="008C1D18" w:rsidRDefault="001441DE" w:rsidP="002C17A7">
      <w:pPr>
        <w:pStyle w:val="Default"/>
        <w:spacing w:line="360" w:lineRule="auto"/>
        <w:rPr>
          <w:rFonts w:asciiTheme="minorEastAsia" w:hAnsiTheme="minorEastAsia" w:cstheme="minorBidi"/>
          <w:b/>
          <w:color w:val="auto"/>
          <w:kern w:val="2"/>
          <w:sz w:val="21"/>
          <w:szCs w:val="21"/>
        </w:rPr>
      </w:pPr>
      <w:r w:rsidRPr="008C1D18">
        <w:rPr>
          <w:rFonts w:asciiTheme="minorEastAsia" w:hAnsiTheme="minorEastAsia" w:hint="eastAsia"/>
          <w:b/>
          <w:sz w:val="21"/>
          <w:szCs w:val="21"/>
        </w:rPr>
        <w:t>四、</w:t>
      </w:r>
      <w:r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公司观点：</w:t>
      </w:r>
      <w:r w:rsidR="007D3193"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继续</w:t>
      </w:r>
      <w:r w:rsidR="003D5E6F"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建议</w:t>
      </w:r>
      <w:r w:rsidR="007D3193"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中</w:t>
      </w:r>
      <w:r w:rsidR="003D5E6F"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短</w:t>
      </w:r>
      <w:r w:rsidR="003D5E6F" w:rsidRPr="008C1D18">
        <w:rPr>
          <w:rFonts w:asciiTheme="minorEastAsia" w:hAnsiTheme="minorEastAsia" w:cstheme="minorBidi"/>
          <w:b/>
          <w:color w:val="auto"/>
          <w:kern w:val="2"/>
          <w:sz w:val="21"/>
          <w:szCs w:val="21"/>
        </w:rPr>
        <w:t>久期和</w:t>
      </w:r>
      <w:r w:rsidR="00E6262F" w:rsidRPr="008C1D18">
        <w:rPr>
          <w:rFonts w:asciiTheme="minorEastAsia" w:hAnsiTheme="minorEastAsia" w:cstheme="minorBidi" w:hint="eastAsia"/>
          <w:b/>
          <w:color w:val="auto"/>
          <w:kern w:val="2"/>
          <w:sz w:val="21"/>
          <w:szCs w:val="21"/>
        </w:rPr>
        <w:t>适中</w:t>
      </w:r>
      <w:r w:rsidR="003D5E6F" w:rsidRPr="008C1D18">
        <w:rPr>
          <w:rFonts w:asciiTheme="minorEastAsia" w:hAnsiTheme="minorEastAsia" w:cstheme="minorBidi"/>
          <w:b/>
          <w:color w:val="auto"/>
          <w:kern w:val="2"/>
          <w:sz w:val="21"/>
          <w:szCs w:val="21"/>
        </w:rPr>
        <w:t>杠杆水平</w:t>
      </w:r>
    </w:p>
    <w:p w:rsidR="00794A44" w:rsidRDefault="00113D49" w:rsidP="00404854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8C1D18">
        <w:rPr>
          <w:rFonts w:asciiTheme="minorEastAsia" w:hAnsiTheme="minorEastAsia" w:hint="eastAsia"/>
          <w:szCs w:val="21"/>
        </w:rPr>
        <w:t>整体来看，</w:t>
      </w:r>
      <w:r w:rsidRPr="008C1D18">
        <w:rPr>
          <w:rFonts w:asciiTheme="minorEastAsia" w:hAnsiTheme="minorEastAsia"/>
          <w:szCs w:val="21"/>
        </w:rPr>
        <w:t>上周债市</w:t>
      </w:r>
      <w:r w:rsidR="00147AB8" w:rsidRPr="008C1D18">
        <w:rPr>
          <w:rFonts w:asciiTheme="minorEastAsia" w:hAnsiTheme="minorEastAsia" w:hint="eastAsia"/>
          <w:szCs w:val="21"/>
        </w:rPr>
        <w:t>有所走弱</w:t>
      </w:r>
      <w:r w:rsidRPr="008C1D18">
        <w:rPr>
          <w:rFonts w:asciiTheme="minorEastAsia" w:hAnsiTheme="minorEastAsia"/>
          <w:szCs w:val="21"/>
        </w:rPr>
        <w:t>，</w:t>
      </w:r>
      <w:r w:rsidR="00147AB8" w:rsidRPr="008C1D18">
        <w:rPr>
          <w:rFonts w:asciiTheme="minorEastAsia" w:hAnsiTheme="minorEastAsia"/>
          <w:szCs w:val="21"/>
        </w:rPr>
        <w:t>市场短暂震荡后收益率开始下行</w:t>
      </w:r>
      <w:r w:rsidR="00147AB8" w:rsidRPr="008C1D18">
        <w:rPr>
          <w:rFonts w:asciiTheme="minorEastAsia" w:hAnsiTheme="minorEastAsia" w:hint="eastAsia"/>
          <w:szCs w:val="21"/>
        </w:rPr>
        <w:t>。</w:t>
      </w:r>
      <w:r w:rsidR="00404854" w:rsidRPr="008C1D18">
        <w:rPr>
          <w:rFonts w:asciiTheme="minorEastAsia" w:hAnsiTheme="minorEastAsia"/>
          <w:szCs w:val="21"/>
        </w:rPr>
        <w:t>一级市场</w:t>
      </w:r>
      <w:r w:rsidR="00404854" w:rsidRPr="008C1D18">
        <w:rPr>
          <w:rFonts w:asciiTheme="minorEastAsia" w:hAnsiTheme="minorEastAsia" w:hint="eastAsia"/>
          <w:szCs w:val="21"/>
        </w:rPr>
        <w:t>方面</w:t>
      </w:r>
      <w:r w:rsidR="00404854" w:rsidRPr="008C1D18">
        <w:rPr>
          <w:rFonts w:asciiTheme="minorEastAsia" w:hAnsiTheme="minorEastAsia"/>
          <w:szCs w:val="21"/>
        </w:rPr>
        <w:t>，</w:t>
      </w:r>
      <w:r w:rsidR="00990165" w:rsidRPr="008C1D18">
        <w:rPr>
          <w:rFonts w:asciiTheme="minorEastAsia" w:hAnsiTheme="minorEastAsia" w:hint="eastAsia"/>
          <w:szCs w:val="21"/>
        </w:rPr>
        <w:t>利率债发行规模继续下降，市场需求偏弱；信用债发行市场继续保持较低迷状态</w:t>
      </w:r>
      <w:r w:rsidR="00404854" w:rsidRPr="008C1D18">
        <w:rPr>
          <w:rFonts w:asciiTheme="minorEastAsia" w:hAnsiTheme="minorEastAsia"/>
          <w:szCs w:val="21"/>
        </w:rPr>
        <w:t>。二级市场</w:t>
      </w:r>
      <w:r w:rsidR="00404854" w:rsidRPr="008C1D18">
        <w:rPr>
          <w:rFonts w:asciiTheme="minorEastAsia" w:hAnsiTheme="minorEastAsia" w:hint="eastAsia"/>
          <w:szCs w:val="21"/>
        </w:rPr>
        <w:t>方面</w:t>
      </w:r>
      <w:r w:rsidR="00404854" w:rsidRPr="008C1D18">
        <w:rPr>
          <w:rFonts w:asciiTheme="minorEastAsia" w:hAnsiTheme="minorEastAsia"/>
          <w:szCs w:val="21"/>
        </w:rPr>
        <w:t>，</w:t>
      </w:r>
      <w:r w:rsidR="00990165" w:rsidRPr="008C1D18">
        <w:rPr>
          <w:rFonts w:asciiTheme="minorEastAsia" w:hAnsiTheme="minorEastAsia" w:hint="eastAsia"/>
          <w:szCs w:val="21"/>
        </w:rPr>
        <w:t>利率债</w:t>
      </w:r>
      <w:r w:rsidR="0076645D" w:rsidRPr="008C1D18">
        <w:rPr>
          <w:rFonts w:asciiTheme="minorEastAsia" w:hAnsiTheme="minorEastAsia" w:hint="eastAsia"/>
          <w:szCs w:val="21"/>
        </w:rPr>
        <w:t>价格</w:t>
      </w:r>
      <w:r w:rsidR="00990165" w:rsidRPr="008C1D18">
        <w:rPr>
          <w:rFonts w:asciiTheme="minorEastAsia" w:hAnsiTheme="minorEastAsia" w:hint="eastAsia"/>
          <w:szCs w:val="21"/>
        </w:rPr>
        <w:t>先跌后涨，收益率曲线更加平坦；信用债继续调整，尤其短久期品种调整较明显</w:t>
      </w:r>
      <w:r w:rsidR="00404854" w:rsidRPr="008C1D18">
        <w:rPr>
          <w:rFonts w:asciiTheme="minorEastAsia" w:hAnsiTheme="minorEastAsia"/>
          <w:szCs w:val="21"/>
        </w:rPr>
        <w:t>。</w:t>
      </w:r>
      <w:r w:rsidRPr="008C1D18">
        <w:rPr>
          <w:rFonts w:asciiTheme="minorEastAsia" w:hAnsiTheme="minorEastAsia"/>
          <w:szCs w:val="21"/>
        </w:rPr>
        <w:t>目前来看，</w:t>
      </w:r>
      <w:r w:rsidR="00147AB8" w:rsidRPr="008C1D18">
        <w:rPr>
          <w:rFonts w:asciiTheme="minorEastAsia" w:hAnsiTheme="minorEastAsia"/>
          <w:szCs w:val="21"/>
        </w:rPr>
        <w:t>政策利率上调带来短端利率走高，经济增速边际走弱带来长端利率下行，整体导致了到期收益率曲线的平坦化</w:t>
      </w:r>
      <w:r w:rsidR="00147AB8" w:rsidRPr="008C1D18">
        <w:rPr>
          <w:rFonts w:asciiTheme="minorEastAsia" w:hAnsiTheme="minorEastAsia" w:hint="eastAsia"/>
          <w:szCs w:val="21"/>
        </w:rPr>
        <w:t>，未来该情况或将持续，</w:t>
      </w:r>
      <w:r w:rsidRPr="008C1D18">
        <w:rPr>
          <w:rFonts w:asciiTheme="minorEastAsia" w:hAnsiTheme="minorEastAsia" w:hint="eastAsia"/>
          <w:szCs w:val="21"/>
        </w:rPr>
        <w:t>继续建议中短</w:t>
      </w:r>
      <w:r w:rsidRPr="008C1D18">
        <w:rPr>
          <w:rFonts w:asciiTheme="minorEastAsia" w:hAnsiTheme="minorEastAsia"/>
          <w:szCs w:val="21"/>
        </w:rPr>
        <w:t>久期和</w:t>
      </w:r>
      <w:r w:rsidRPr="008C1D18">
        <w:rPr>
          <w:rFonts w:asciiTheme="minorEastAsia" w:hAnsiTheme="minorEastAsia" w:hint="eastAsia"/>
          <w:szCs w:val="21"/>
        </w:rPr>
        <w:t>适中</w:t>
      </w:r>
      <w:r w:rsidRPr="008C1D18">
        <w:rPr>
          <w:rFonts w:asciiTheme="minorEastAsia" w:hAnsiTheme="minorEastAsia"/>
          <w:szCs w:val="21"/>
        </w:rPr>
        <w:t>杠杆水平，并</w:t>
      </w:r>
      <w:r w:rsidRPr="008C1D18">
        <w:rPr>
          <w:rFonts w:asciiTheme="minorEastAsia" w:hAnsiTheme="minorEastAsia" w:hint="eastAsia"/>
          <w:szCs w:val="21"/>
        </w:rPr>
        <w:t>重点精选信用短券进行配置。</w:t>
      </w:r>
    </w:p>
    <w:p w:rsidR="008C1D18" w:rsidRDefault="008C1D18" w:rsidP="008C1D18">
      <w:pPr>
        <w:widowControl/>
        <w:jc w:val="left"/>
        <w:rPr>
          <w:rFonts w:asciiTheme="minorEastAsia" w:hAnsiTheme="minorEastAsia" w:hint="eastAsia"/>
          <w:b/>
          <w:szCs w:val="21"/>
        </w:rPr>
      </w:pPr>
    </w:p>
    <w:p w:rsidR="008C1D18" w:rsidRDefault="008C1D18" w:rsidP="008C1D18">
      <w:pPr>
        <w:widowControl/>
        <w:jc w:val="left"/>
        <w:rPr>
          <w:rFonts w:asciiTheme="minorEastAsia" w:hAnsiTheme="minorEastAsia" w:hint="eastAsia"/>
          <w:b/>
          <w:szCs w:val="21"/>
        </w:rPr>
      </w:pPr>
    </w:p>
    <w:p w:rsidR="008C1D18" w:rsidRDefault="008C1D18" w:rsidP="008C1D18">
      <w:pPr>
        <w:widowControl/>
        <w:jc w:val="left"/>
        <w:rPr>
          <w:rFonts w:asciiTheme="minorEastAsia" w:hAnsiTheme="minorEastAsia" w:hint="eastAsia"/>
          <w:b/>
          <w:szCs w:val="21"/>
        </w:rPr>
      </w:pPr>
    </w:p>
    <w:p w:rsidR="008C1D18" w:rsidRDefault="008C1D18" w:rsidP="008C1D18">
      <w:pPr>
        <w:widowControl/>
        <w:jc w:val="left"/>
      </w:pPr>
      <w:r w:rsidRPr="006C7DDA">
        <w:rPr>
          <w:rFonts w:asciiTheme="minorEastAsia" w:hAnsiTheme="minorEastAsia" w:hint="eastAsia"/>
          <w:b/>
          <w:szCs w:val="21"/>
        </w:rPr>
        <w:lastRenderedPageBreak/>
        <w:t>声明：</w:t>
      </w:r>
      <w:r>
        <w:t xml:space="preserve"> </w:t>
      </w:r>
    </w:p>
    <w:p w:rsidR="008C1D18" w:rsidRPr="00FB450D" w:rsidRDefault="008C1D18" w:rsidP="008C1D18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8C1D18" w:rsidRPr="00FB450D" w:rsidRDefault="008C1D18" w:rsidP="008C1D18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8C1D18" w:rsidRPr="00FB450D" w:rsidRDefault="008C1D18" w:rsidP="008C1D18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8C1D18" w:rsidRPr="008C1D18" w:rsidRDefault="008C1D18" w:rsidP="00404854">
      <w:pPr>
        <w:autoSpaceDE w:val="0"/>
        <w:autoSpaceDN w:val="0"/>
        <w:adjustRightIn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7AB8" w:rsidRPr="002C17A7" w:rsidRDefault="00147AB8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仿宋" w:eastAsia="仿宋" w:hAnsi="仿宋"/>
          <w:szCs w:val="21"/>
        </w:rPr>
      </w:pPr>
    </w:p>
    <w:sectPr w:rsidR="00147AB8" w:rsidRPr="002C17A7" w:rsidSect="00ED1D42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DE" w:rsidRDefault="00EE55DE" w:rsidP="00B13644">
      <w:r>
        <w:separator/>
      </w:r>
    </w:p>
  </w:endnote>
  <w:endnote w:type="continuationSeparator" w:id="1">
    <w:p w:rsidR="00EE55DE" w:rsidRDefault="00EE55DE" w:rsidP="00B1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1130"/>
      <w:docPartObj>
        <w:docPartGallery w:val="Page Numbers (Bottom of Page)"/>
        <w:docPartUnique/>
      </w:docPartObj>
    </w:sdtPr>
    <w:sdtContent>
      <w:p w:rsidR="002A7B51" w:rsidRDefault="0048352B">
        <w:pPr>
          <w:pStyle w:val="a4"/>
          <w:jc w:val="center"/>
        </w:pPr>
        <w:fldSimple w:instr=" PAGE   \* MERGEFORMAT ">
          <w:r w:rsidR="008C1D18" w:rsidRPr="008C1D18">
            <w:rPr>
              <w:noProof/>
              <w:lang w:val="zh-CN"/>
            </w:rPr>
            <w:t>1</w:t>
          </w:r>
        </w:fldSimple>
      </w:p>
    </w:sdtContent>
  </w:sdt>
  <w:p w:rsidR="002A7B51" w:rsidRDefault="002A7B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DE" w:rsidRDefault="00EE55DE" w:rsidP="00B13644">
      <w:r>
        <w:separator/>
      </w:r>
    </w:p>
  </w:footnote>
  <w:footnote w:type="continuationSeparator" w:id="1">
    <w:p w:rsidR="00EE55DE" w:rsidRDefault="00EE55DE" w:rsidP="00B13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644"/>
    <w:rsid w:val="00000C8E"/>
    <w:rsid w:val="000013B9"/>
    <w:rsid w:val="00001647"/>
    <w:rsid w:val="00002838"/>
    <w:rsid w:val="00003091"/>
    <w:rsid w:val="00004745"/>
    <w:rsid w:val="000064BE"/>
    <w:rsid w:val="00006ABF"/>
    <w:rsid w:val="00007514"/>
    <w:rsid w:val="00007825"/>
    <w:rsid w:val="0001027C"/>
    <w:rsid w:val="000118A6"/>
    <w:rsid w:val="000122F2"/>
    <w:rsid w:val="0001234A"/>
    <w:rsid w:val="000123C6"/>
    <w:rsid w:val="000138E2"/>
    <w:rsid w:val="00015105"/>
    <w:rsid w:val="00016D80"/>
    <w:rsid w:val="000226DD"/>
    <w:rsid w:val="00022D5E"/>
    <w:rsid w:val="00023847"/>
    <w:rsid w:val="00025DBF"/>
    <w:rsid w:val="0003097A"/>
    <w:rsid w:val="000309E9"/>
    <w:rsid w:val="00034670"/>
    <w:rsid w:val="00035B96"/>
    <w:rsid w:val="00041AA4"/>
    <w:rsid w:val="0004228E"/>
    <w:rsid w:val="00043D38"/>
    <w:rsid w:val="00045851"/>
    <w:rsid w:val="00046104"/>
    <w:rsid w:val="00046787"/>
    <w:rsid w:val="00046B2A"/>
    <w:rsid w:val="000470CF"/>
    <w:rsid w:val="00047A49"/>
    <w:rsid w:val="00050E40"/>
    <w:rsid w:val="00052116"/>
    <w:rsid w:val="000525BF"/>
    <w:rsid w:val="00054012"/>
    <w:rsid w:val="00054075"/>
    <w:rsid w:val="00054D82"/>
    <w:rsid w:val="00060801"/>
    <w:rsid w:val="0006279B"/>
    <w:rsid w:val="000654D2"/>
    <w:rsid w:val="0006578F"/>
    <w:rsid w:val="00065967"/>
    <w:rsid w:val="00066069"/>
    <w:rsid w:val="00066A92"/>
    <w:rsid w:val="00067ACC"/>
    <w:rsid w:val="00070056"/>
    <w:rsid w:val="000714BC"/>
    <w:rsid w:val="000724D4"/>
    <w:rsid w:val="0007650C"/>
    <w:rsid w:val="000827FE"/>
    <w:rsid w:val="00084CB9"/>
    <w:rsid w:val="000872E2"/>
    <w:rsid w:val="00087684"/>
    <w:rsid w:val="00090C40"/>
    <w:rsid w:val="00090F94"/>
    <w:rsid w:val="00092D85"/>
    <w:rsid w:val="000946D5"/>
    <w:rsid w:val="00095A8F"/>
    <w:rsid w:val="00096218"/>
    <w:rsid w:val="000967E0"/>
    <w:rsid w:val="00096F83"/>
    <w:rsid w:val="000A0D8B"/>
    <w:rsid w:val="000A2700"/>
    <w:rsid w:val="000A481B"/>
    <w:rsid w:val="000A55A9"/>
    <w:rsid w:val="000A5C35"/>
    <w:rsid w:val="000A659A"/>
    <w:rsid w:val="000A73CB"/>
    <w:rsid w:val="000A7950"/>
    <w:rsid w:val="000A7E73"/>
    <w:rsid w:val="000B34D9"/>
    <w:rsid w:val="000B3A1D"/>
    <w:rsid w:val="000B4388"/>
    <w:rsid w:val="000B75F1"/>
    <w:rsid w:val="000B7FC5"/>
    <w:rsid w:val="000C0B75"/>
    <w:rsid w:val="000C1BD2"/>
    <w:rsid w:val="000C23CC"/>
    <w:rsid w:val="000C24E4"/>
    <w:rsid w:val="000C5DBB"/>
    <w:rsid w:val="000C6837"/>
    <w:rsid w:val="000D308C"/>
    <w:rsid w:val="000D3700"/>
    <w:rsid w:val="000D3C2B"/>
    <w:rsid w:val="000D5263"/>
    <w:rsid w:val="000D5FB8"/>
    <w:rsid w:val="000D7043"/>
    <w:rsid w:val="000E1607"/>
    <w:rsid w:val="000E221F"/>
    <w:rsid w:val="000E243E"/>
    <w:rsid w:val="000E2924"/>
    <w:rsid w:val="000E2A11"/>
    <w:rsid w:val="000E3565"/>
    <w:rsid w:val="000E7237"/>
    <w:rsid w:val="000F0FC6"/>
    <w:rsid w:val="000F31CC"/>
    <w:rsid w:val="000F5D38"/>
    <w:rsid w:val="000F60FB"/>
    <w:rsid w:val="000F689B"/>
    <w:rsid w:val="0010163C"/>
    <w:rsid w:val="00102BCF"/>
    <w:rsid w:val="00103ED2"/>
    <w:rsid w:val="00104E30"/>
    <w:rsid w:val="001059E4"/>
    <w:rsid w:val="0010772A"/>
    <w:rsid w:val="00107A98"/>
    <w:rsid w:val="0011027B"/>
    <w:rsid w:val="0011321C"/>
    <w:rsid w:val="00113793"/>
    <w:rsid w:val="00113D49"/>
    <w:rsid w:val="001149D7"/>
    <w:rsid w:val="00115506"/>
    <w:rsid w:val="00115787"/>
    <w:rsid w:val="00117145"/>
    <w:rsid w:val="001173DE"/>
    <w:rsid w:val="00122406"/>
    <w:rsid w:val="0012517E"/>
    <w:rsid w:val="001253D4"/>
    <w:rsid w:val="001258C3"/>
    <w:rsid w:val="00125A95"/>
    <w:rsid w:val="001264D7"/>
    <w:rsid w:val="0013096F"/>
    <w:rsid w:val="00132F70"/>
    <w:rsid w:val="00135F3A"/>
    <w:rsid w:val="00137256"/>
    <w:rsid w:val="00137BD9"/>
    <w:rsid w:val="00141C34"/>
    <w:rsid w:val="00143FCC"/>
    <w:rsid w:val="001441DE"/>
    <w:rsid w:val="00147AB8"/>
    <w:rsid w:val="001553CD"/>
    <w:rsid w:val="00160F88"/>
    <w:rsid w:val="0016299B"/>
    <w:rsid w:val="0016458A"/>
    <w:rsid w:val="001662DB"/>
    <w:rsid w:val="00166AC4"/>
    <w:rsid w:val="00167F58"/>
    <w:rsid w:val="00173A38"/>
    <w:rsid w:val="001752F1"/>
    <w:rsid w:val="00175381"/>
    <w:rsid w:val="00175389"/>
    <w:rsid w:val="00175F7D"/>
    <w:rsid w:val="0018070A"/>
    <w:rsid w:val="0019243E"/>
    <w:rsid w:val="001929D3"/>
    <w:rsid w:val="0019360D"/>
    <w:rsid w:val="0019374D"/>
    <w:rsid w:val="00193B65"/>
    <w:rsid w:val="00196AE4"/>
    <w:rsid w:val="001978A1"/>
    <w:rsid w:val="001A0711"/>
    <w:rsid w:val="001A17EC"/>
    <w:rsid w:val="001A19DE"/>
    <w:rsid w:val="001A2EC1"/>
    <w:rsid w:val="001A3B47"/>
    <w:rsid w:val="001A5775"/>
    <w:rsid w:val="001A5BE5"/>
    <w:rsid w:val="001A5E95"/>
    <w:rsid w:val="001A5FCC"/>
    <w:rsid w:val="001B00CC"/>
    <w:rsid w:val="001B201F"/>
    <w:rsid w:val="001B22CE"/>
    <w:rsid w:val="001B2736"/>
    <w:rsid w:val="001B2C25"/>
    <w:rsid w:val="001B4F58"/>
    <w:rsid w:val="001B594C"/>
    <w:rsid w:val="001C0D64"/>
    <w:rsid w:val="001C1973"/>
    <w:rsid w:val="001C5AC3"/>
    <w:rsid w:val="001D438D"/>
    <w:rsid w:val="001D47BE"/>
    <w:rsid w:val="001D49C3"/>
    <w:rsid w:val="001D64E2"/>
    <w:rsid w:val="001D69B3"/>
    <w:rsid w:val="001E302B"/>
    <w:rsid w:val="001E4230"/>
    <w:rsid w:val="001E5892"/>
    <w:rsid w:val="001E6D34"/>
    <w:rsid w:val="001F1A9C"/>
    <w:rsid w:val="001F4BD2"/>
    <w:rsid w:val="001F550E"/>
    <w:rsid w:val="001F6322"/>
    <w:rsid w:val="00202CA3"/>
    <w:rsid w:val="00203F8C"/>
    <w:rsid w:val="00205E61"/>
    <w:rsid w:val="00212844"/>
    <w:rsid w:val="00214A2C"/>
    <w:rsid w:val="00214F9E"/>
    <w:rsid w:val="00216208"/>
    <w:rsid w:val="00217CBF"/>
    <w:rsid w:val="002205F4"/>
    <w:rsid w:val="00221F63"/>
    <w:rsid w:val="00224F91"/>
    <w:rsid w:val="00226B27"/>
    <w:rsid w:val="002278AD"/>
    <w:rsid w:val="00230FAF"/>
    <w:rsid w:val="00231F23"/>
    <w:rsid w:val="00233D46"/>
    <w:rsid w:val="00233F68"/>
    <w:rsid w:val="00234DC6"/>
    <w:rsid w:val="00235D72"/>
    <w:rsid w:val="002366C8"/>
    <w:rsid w:val="002372AA"/>
    <w:rsid w:val="00237D1F"/>
    <w:rsid w:val="002408EE"/>
    <w:rsid w:val="00241FBD"/>
    <w:rsid w:val="002442EC"/>
    <w:rsid w:val="00246F05"/>
    <w:rsid w:val="002471EB"/>
    <w:rsid w:val="00253ECD"/>
    <w:rsid w:val="00255652"/>
    <w:rsid w:val="002627B6"/>
    <w:rsid w:val="00263B43"/>
    <w:rsid w:val="00264453"/>
    <w:rsid w:val="0026525D"/>
    <w:rsid w:val="00266D34"/>
    <w:rsid w:val="00267E17"/>
    <w:rsid w:val="002752E6"/>
    <w:rsid w:val="002760FB"/>
    <w:rsid w:val="00276EC6"/>
    <w:rsid w:val="0028203F"/>
    <w:rsid w:val="00286A09"/>
    <w:rsid w:val="002911A4"/>
    <w:rsid w:val="00292565"/>
    <w:rsid w:val="00295D62"/>
    <w:rsid w:val="002A206F"/>
    <w:rsid w:val="002A7B51"/>
    <w:rsid w:val="002B0530"/>
    <w:rsid w:val="002B3C50"/>
    <w:rsid w:val="002B5423"/>
    <w:rsid w:val="002B731B"/>
    <w:rsid w:val="002C0C60"/>
    <w:rsid w:val="002C17A7"/>
    <w:rsid w:val="002C4AEB"/>
    <w:rsid w:val="002C6399"/>
    <w:rsid w:val="002C657D"/>
    <w:rsid w:val="002D1B94"/>
    <w:rsid w:val="002D2E9B"/>
    <w:rsid w:val="002D4E5A"/>
    <w:rsid w:val="002D5808"/>
    <w:rsid w:val="002D6A6B"/>
    <w:rsid w:val="002D7772"/>
    <w:rsid w:val="002E15C3"/>
    <w:rsid w:val="002E47D9"/>
    <w:rsid w:val="002E65CE"/>
    <w:rsid w:val="002E732D"/>
    <w:rsid w:val="002F050C"/>
    <w:rsid w:val="002F11EC"/>
    <w:rsid w:val="002F1505"/>
    <w:rsid w:val="002F23A3"/>
    <w:rsid w:val="002F2820"/>
    <w:rsid w:val="002F3902"/>
    <w:rsid w:val="002F50EC"/>
    <w:rsid w:val="002F5E01"/>
    <w:rsid w:val="002F608D"/>
    <w:rsid w:val="00300059"/>
    <w:rsid w:val="00300F78"/>
    <w:rsid w:val="003025AA"/>
    <w:rsid w:val="00304400"/>
    <w:rsid w:val="0030762E"/>
    <w:rsid w:val="003129AA"/>
    <w:rsid w:val="00312C53"/>
    <w:rsid w:val="003133F5"/>
    <w:rsid w:val="00315A2E"/>
    <w:rsid w:val="0031617E"/>
    <w:rsid w:val="003166E9"/>
    <w:rsid w:val="00316ADF"/>
    <w:rsid w:val="00316F8E"/>
    <w:rsid w:val="00316F98"/>
    <w:rsid w:val="003232AA"/>
    <w:rsid w:val="00326048"/>
    <w:rsid w:val="00327B04"/>
    <w:rsid w:val="00333CCD"/>
    <w:rsid w:val="00335D1C"/>
    <w:rsid w:val="00337BD8"/>
    <w:rsid w:val="00340103"/>
    <w:rsid w:val="00340DB4"/>
    <w:rsid w:val="00341AE2"/>
    <w:rsid w:val="00341C85"/>
    <w:rsid w:val="003426D2"/>
    <w:rsid w:val="00343A0C"/>
    <w:rsid w:val="00344910"/>
    <w:rsid w:val="00345F59"/>
    <w:rsid w:val="00351000"/>
    <w:rsid w:val="00351C10"/>
    <w:rsid w:val="00352161"/>
    <w:rsid w:val="003522FF"/>
    <w:rsid w:val="0035234F"/>
    <w:rsid w:val="00353EE5"/>
    <w:rsid w:val="00362463"/>
    <w:rsid w:val="00362601"/>
    <w:rsid w:val="003660AA"/>
    <w:rsid w:val="00370F20"/>
    <w:rsid w:val="00373C0A"/>
    <w:rsid w:val="0037415A"/>
    <w:rsid w:val="00374AFA"/>
    <w:rsid w:val="00377676"/>
    <w:rsid w:val="00377966"/>
    <w:rsid w:val="00377B10"/>
    <w:rsid w:val="0038106B"/>
    <w:rsid w:val="00391D21"/>
    <w:rsid w:val="003948F5"/>
    <w:rsid w:val="003972D1"/>
    <w:rsid w:val="003A1D76"/>
    <w:rsid w:val="003A3FEF"/>
    <w:rsid w:val="003A5114"/>
    <w:rsid w:val="003A624D"/>
    <w:rsid w:val="003B1B0F"/>
    <w:rsid w:val="003B28AC"/>
    <w:rsid w:val="003B2F76"/>
    <w:rsid w:val="003B3478"/>
    <w:rsid w:val="003B54CB"/>
    <w:rsid w:val="003B72F0"/>
    <w:rsid w:val="003B7848"/>
    <w:rsid w:val="003C3A57"/>
    <w:rsid w:val="003C4CA7"/>
    <w:rsid w:val="003C7364"/>
    <w:rsid w:val="003D4B6E"/>
    <w:rsid w:val="003D5E6F"/>
    <w:rsid w:val="003D68FB"/>
    <w:rsid w:val="003D76A1"/>
    <w:rsid w:val="003D7D75"/>
    <w:rsid w:val="003D7F0B"/>
    <w:rsid w:val="003E235B"/>
    <w:rsid w:val="003E4009"/>
    <w:rsid w:val="003E581C"/>
    <w:rsid w:val="003E6894"/>
    <w:rsid w:val="003F103F"/>
    <w:rsid w:val="003F14DA"/>
    <w:rsid w:val="003F2CBA"/>
    <w:rsid w:val="003F3D01"/>
    <w:rsid w:val="003F4354"/>
    <w:rsid w:val="003F4ED4"/>
    <w:rsid w:val="0040126E"/>
    <w:rsid w:val="00401FAC"/>
    <w:rsid w:val="00402BC2"/>
    <w:rsid w:val="0040335C"/>
    <w:rsid w:val="00404069"/>
    <w:rsid w:val="00404854"/>
    <w:rsid w:val="00405DCE"/>
    <w:rsid w:val="00407FC1"/>
    <w:rsid w:val="00410B65"/>
    <w:rsid w:val="00411660"/>
    <w:rsid w:val="0041323F"/>
    <w:rsid w:val="0041454F"/>
    <w:rsid w:val="00420FA9"/>
    <w:rsid w:val="00421BB8"/>
    <w:rsid w:val="004238E8"/>
    <w:rsid w:val="004243AC"/>
    <w:rsid w:val="0043028E"/>
    <w:rsid w:val="0043169D"/>
    <w:rsid w:val="0043228B"/>
    <w:rsid w:val="00432E25"/>
    <w:rsid w:val="004350C9"/>
    <w:rsid w:val="0043747D"/>
    <w:rsid w:val="00437538"/>
    <w:rsid w:val="00441401"/>
    <w:rsid w:val="00441FF8"/>
    <w:rsid w:val="004445CF"/>
    <w:rsid w:val="004450AE"/>
    <w:rsid w:val="00445A5A"/>
    <w:rsid w:val="00447BF1"/>
    <w:rsid w:val="004510DD"/>
    <w:rsid w:val="004541EF"/>
    <w:rsid w:val="00454E53"/>
    <w:rsid w:val="00454E6E"/>
    <w:rsid w:val="00455F07"/>
    <w:rsid w:val="00457A4C"/>
    <w:rsid w:val="00457F9B"/>
    <w:rsid w:val="00462719"/>
    <w:rsid w:val="00462EC7"/>
    <w:rsid w:val="00465FE5"/>
    <w:rsid w:val="00466BD5"/>
    <w:rsid w:val="00471600"/>
    <w:rsid w:val="00473410"/>
    <w:rsid w:val="00474D40"/>
    <w:rsid w:val="00475137"/>
    <w:rsid w:val="004769DB"/>
    <w:rsid w:val="00476D94"/>
    <w:rsid w:val="00480D30"/>
    <w:rsid w:val="00482D8D"/>
    <w:rsid w:val="0048352B"/>
    <w:rsid w:val="00484207"/>
    <w:rsid w:val="00484350"/>
    <w:rsid w:val="0048758A"/>
    <w:rsid w:val="00487B8C"/>
    <w:rsid w:val="00490FDA"/>
    <w:rsid w:val="004916F4"/>
    <w:rsid w:val="00491B9A"/>
    <w:rsid w:val="00492C20"/>
    <w:rsid w:val="00493098"/>
    <w:rsid w:val="0049415A"/>
    <w:rsid w:val="004941F1"/>
    <w:rsid w:val="004A0AB8"/>
    <w:rsid w:val="004A4E03"/>
    <w:rsid w:val="004B0E42"/>
    <w:rsid w:val="004B108A"/>
    <w:rsid w:val="004B4E3A"/>
    <w:rsid w:val="004B72EC"/>
    <w:rsid w:val="004B794C"/>
    <w:rsid w:val="004C08D3"/>
    <w:rsid w:val="004C1D1D"/>
    <w:rsid w:val="004C2AE4"/>
    <w:rsid w:val="004C3B17"/>
    <w:rsid w:val="004C6089"/>
    <w:rsid w:val="004C717B"/>
    <w:rsid w:val="004D0F32"/>
    <w:rsid w:val="004D17A8"/>
    <w:rsid w:val="004D2A73"/>
    <w:rsid w:val="004D2C83"/>
    <w:rsid w:val="004D405A"/>
    <w:rsid w:val="004D417B"/>
    <w:rsid w:val="004D58BB"/>
    <w:rsid w:val="004D65E4"/>
    <w:rsid w:val="004D7BEF"/>
    <w:rsid w:val="004D7CF4"/>
    <w:rsid w:val="004E00FE"/>
    <w:rsid w:val="004E013D"/>
    <w:rsid w:val="004E0562"/>
    <w:rsid w:val="004E127D"/>
    <w:rsid w:val="004E4D92"/>
    <w:rsid w:val="004E5662"/>
    <w:rsid w:val="004F2432"/>
    <w:rsid w:val="004F3CB3"/>
    <w:rsid w:val="004F4482"/>
    <w:rsid w:val="004F58CB"/>
    <w:rsid w:val="004F6E89"/>
    <w:rsid w:val="004F7558"/>
    <w:rsid w:val="00500823"/>
    <w:rsid w:val="00501178"/>
    <w:rsid w:val="00501987"/>
    <w:rsid w:val="00503256"/>
    <w:rsid w:val="00503B22"/>
    <w:rsid w:val="00504AD4"/>
    <w:rsid w:val="00504E46"/>
    <w:rsid w:val="0050535E"/>
    <w:rsid w:val="00506BDB"/>
    <w:rsid w:val="0051566D"/>
    <w:rsid w:val="005156E6"/>
    <w:rsid w:val="00515E59"/>
    <w:rsid w:val="00515F20"/>
    <w:rsid w:val="00517C71"/>
    <w:rsid w:val="00520229"/>
    <w:rsid w:val="005233BA"/>
    <w:rsid w:val="00530FA7"/>
    <w:rsid w:val="0053515F"/>
    <w:rsid w:val="005374FF"/>
    <w:rsid w:val="005424FA"/>
    <w:rsid w:val="005426B5"/>
    <w:rsid w:val="00544C6D"/>
    <w:rsid w:val="00545813"/>
    <w:rsid w:val="00547BC6"/>
    <w:rsid w:val="00550252"/>
    <w:rsid w:val="005504DF"/>
    <w:rsid w:val="005504EB"/>
    <w:rsid w:val="005514B0"/>
    <w:rsid w:val="00553247"/>
    <w:rsid w:val="005537D9"/>
    <w:rsid w:val="00553AC7"/>
    <w:rsid w:val="005568CB"/>
    <w:rsid w:val="0055748D"/>
    <w:rsid w:val="005602BA"/>
    <w:rsid w:val="005608DD"/>
    <w:rsid w:val="00560E08"/>
    <w:rsid w:val="0056111C"/>
    <w:rsid w:val="00561EBF"/>
    <w:rsid w:val="00562C38"/>
    <w:rsid w:val="005631C9"/>
    <w:rsid w:val="0056609A"/>
    <w:rsid w:val="00567213"/>
    <w:rsid w:val="00570177"/>
    <w:rsid w:val="005714E4"/>
    <w:rsid w:val="0057254F"/>
    <w:rsid w:val="005749D5"/>
    <w:rsid w:val="00575172"/>
    <w:rsid w:val="00576C4A"/>
    <w:rsid w:val="00580FBD"/>
    <w:rsid w:val="0058133A"/>
    <w:rsid w:val="00583666"/>
    <w:rsid w:val="0058469D"/>
    <w:rsid w:val="005850C9"/>
    <w:rsid w:val="00585A17"/>
    <w:rsid w:val="00585C08"/>
    <w:rsid w:val="00585F1E"/>
    <w:rsid w:val="0058751B"/>
    <w:rsid w:val="0059031F"/>
    <w:rsid w:val="00591323"/>
    <w:rsid w:val="00591A21"/>
    <w:rsid w:val="00596953"/>
    <w:rsid w:val="005A06E7"/>
    <w:rsid w:val="005A0993"/>
    <w:rsid w:val="005A0F37"/>
    <w:rsid w:val="005A1330"/>
    <w:rsid w:val="005A3A90"/>
    <w:rsid w:val="005B66D3"/>
    <w:rsid w:val="005B7B0A"/>
    <w:rsid w:val="005B7EC0"/>
    <w:rsid w:val="005C2561"/>
    <w:rsid w:val="005C7224"/>
    <w:rsid w:val="005D3F45"/>
    <w:rsid w:val="005D5D43"/>
    <w:rsid w:val="005D6D3E"/>
    <w:rsid w:val="005D7F60"/>
    <w:rsid w:val="005E01DE"/>
    <w:rsid w:val="005E10E6"/>
    <w:rsid w:val="005E2D39"/>
    <w:rsid w:val="005E3A55"/>
    <w:rsid w:val="005E3FCE"/>
    <w:rsid w:val="005E513F"/>
    <w:rsid w:val="005E5468"/>
    <w:rsid w:val="005E64C5"/>
    <w:rsid w:val="005F0739"/>
    <w:rsid w:val="005F0918"/>
    <w:rsid w:val="005F1334"/>
    <w:rsid w:val="005F3DB2"/>
    <w:rsid w:val="00600CFB"/>
    <w:rsid w:val="006031DE"/>
    <w:rsid w:val="00606D30"/>
    <w:rsid w:val="0060774E"/>
    <w:rsid w:val="00611259"/>
    <w:rsid w:val="006112D3"/>
    <w:rsid w:val="006113C3"/>
    <w:rsid w:val="00612418"/>
    <w:rsid w:val="00615496"/>
    <w:rsid w:val="00615FAF"/>
    <w:rsid w:val="00616149"/>
    <w:rsid w:val="00617472"/>
    <w:rsid w:val="00617D5F"/>
    <w:rsid w:val="00620334"/>
    <w:rsid w:val="006212E3"/>
    <w:rsid w:val="006226E4"/>
    <w:rsid w:val="00623526"/>
    <w:rsid w:val="00623BCE"/>
    <w:rsid w:val="00627442"/>
    <w:rsid w:val="00631AEF"/>
    <w:rsid w:val="00637452"/>
    <w:rsid w:val="00637F51"/>
    <w:rsid w:val="006455FF"/>
    <w:rsid w:val="00646006"/>
    <w:rsid w:val="00647704"/>
    <w:rsid w:val="00651270"/>
    <w:rsid w:val="00653065"/>
    <w:rsid w:val="0065360B"/>
    <w:rsid w:val="00654678"/>
    <w:rsid w:val="00655870"/>
    <w:rsid w:val="006565AB"/>
    <w:rsid w:val="00656E22"/>
    <w:rsid w:val="00656F1D"/>
    <w:rsid w:val="0066443E"/>
    <w:rsid w:val="0066637E"/>
    <w:rsid w:val="0066767D"/>
    <w:rsid w:val="00670ACB"/>
    <w:rsid w:val="00671459"/>
    <w:rsid w:val="00674502"/>
    <w:rsid w:val="0067744C"/>
    <w:rsid w:val="00685598"/>
    <w:rsid w:val="00686093"/>
    <w:rsid w:val="00687FD1"/>
    <w:rsid w:val="00690433"/>
    <w:rsid w:val="00690827"/>
    <w:rsid w:val="00690D77"/>
    <w:rsid w:val="0069205C"/>
    <w:rsid w:val="00692926"/>
    <w:rsid w:val="00693B57"/>
    <w:rsid w:val="00695287"/>
    <w:rsid w:val="006A0935"/>
    <w:rsid w:val="006A21E8"/>
    <w:rsid w:val="006A3601"/>
    <w:rsid w:val="006A3B4B"/>
    <w:rsid w:val="006A3DD1"/>
    <w:rsid w:val="006A43D9"/>
    <w:rsid w:val="006A6FDB"/>
    <w:rsid w:val="006A7E79"/>
    <w:rsid w:val="006B1692"/>
    <w:rsid w:val="006B33A5"/>
    <w:rsid w:val="006B6818"/>
    <w:rsid w:val="006B7101"/>
    <w:rsid w:val="006C3961"/>
    <w:rsid w:val="006C5507"/>
    <w:rsid w:val="006C5615"/>
    <w:rsid w:val="006C5D2C"/>
    <w:rsid w:val="006C7AA6"/>
    <w:rsid w:val="006D0D7D"/>
    <w:rsid w:val="006D4A2E"/>
    <w:rsid w:val="006D52A4"/>
    <w:rsid w:val="006D791D"/>
    <w:rsid w:val="006E03B4"/>
    <w:rsid w:val="006E08B9"/>
    <w:rsid w:val="006E0F09"/>
    <w:rsid w:val="006E15F9"/>
    <w:rsid w:val="006E33E5"/>
    <w:rsid w:val="006E35D2"/>
    <w:rsid w:val="006E4278"/>
    <w:rsid w:val="006E5910"/>
    <w:rsid w:val="006E7296"/>
    <w:rsid w:val="006F1FF0"/>
    <w:rsid w:val="006F32A4"/>
    <w:rsid w:val="006F3543"/>
    <w:rsid w:val="006F55D7"/>
    <w:rsid w:val="0070022F"/>
    <w:rsid w:val="00700970"/>
    <w:rsid w:val="007030F8"/>
    <w:rsid w:val="00710888"/>
    <w:rsid w:val="00710CA2"/>
    <w:rsid w:val="007113E5"/>
    <w:rsid w:val="00711AEC"/>
    <w:rsid w:val="007126D5"/>
    <w:rsid w:val="0071437F"/>
    <w:rsid w:val="00715855"/>
    <w:rsid w:val="007167DF"/>
    <w:rsid w:val="007208AB"/>
    <w:rsid w:val="007214EE"/>
    <w:rsid w:val="007226F3"/>
    <w:rsid w:val="00723BE8"/>
    <w:rsid w:val="007270F8"/>
    <w:rsid w:val="0072739C"/>
    <w:rsid w:val="0072778F"/>
    <w:rsid w:val="007317C0"/>
    <w:rsid w:val="007349E4"/>
    <w:rsid w:val="00735EE9"/>
    <w:rsid w:val="00740D4D"/>
    <w:rsid w:val="00740D6D"/>
    <w:rsid w:val="00741793"/>
    <w:rsid w:val="007432F6"/>
    <w:rsid w:val="007440FC"/>
    <w:rsid w:val="00744C9F"/>
    <w:rsid w:val="0074656D"/>
    <w:rsid w:val="007519B2"/>
    <w:rsid w:val="00753042"/>
    <w:rsid w:val="00764EE7"/>
    <w:rsid w:val="0076619C"/>
    <w:rsid w:val="0076645D"/>
    <w:rsid w:val="007679D7"/>
    <w:rsid w:val="007711A5"/>
    <w:rsid w:val="007741DB"/>
    <w:rsid w:val="00774E33"/>
    <w:rsid w:val="00776139"/>
    <w:rsid w:val="0077723A"/>
    <w:rsid w:val="007777F2"/>
    <w:rsid w:val="00777C6F"/>
    <w:rsid w:val="0078159D"/>
    <w:rsid w:val="00782673"/>
    <w:rsid w:val="00782865"/>
    <w:rsid w:val="00782F40"/>
    <w:rsid w:val="007907BA"/>
    <w:rsid w:val="007932E7"/>
    <w:rsid w:val="007937DE"/>
    <w:rsid w:val="00794A44"/>
    <w:rsid w:val="007A0717"/>
    <w:rsid w:val="007A114A"/>
    <w:rsid w:val="007A13CF"/>
    <w:rsid w:val="007A1695"/>
    <w:rsid w:val="007A3E4D"/>
    <w:rsid w:val="007A58D9"/>
    <w:rsid w:val="007A7C1F"/>
    <w:rsid w:val="007B13B2"/>
    <w:rsid w:val="007B1CBF"/>
    <w:rsid w:val="007B2BDD"/>
    <w:rsid w:val="007B5F16"/>
    <w:rsid w:val="007B78A3"/>
    <w:rsid w:val="007C0AAE"/>
    <w:rsid w:val="007C1BAF"/>
    <w:rsid w:val="007C2AA3"/>
    <w:rsid w:val="007C68F8"/>
    <w:rsid w:val="007C6D73"/>
    <w:rsid w:val="007D123F"/>
    <w:rsid w:val="007D1331"/>
    <w:rsid w:val="007D3087"/>
    <w:rsid w:val="007D3193"/>
    <w:rsid w:val="007D33D1"/>
    <w:rsid w:val="007D3CF1"/>
    <w:rsid w:val="007E1A99"/>
    <w:rsid w:val="007E2487"/>
    <w:rsid w:val="007E286F"/>
    <w:rsid w:val="007E48DC"/>
    <w:rsid w:val="007E57CD"/>
    <w:rsid w:val="007E59CC"/>
    <w:rsid w:val="007E605D"/>
    <w:rsid w:val="007E71A2"/>
    <w:rsid w:val="007E7458"/>
    <w:rsid w:val="007E7B1B"/>
    <w:rsid w:val="007F14ED"/>
    <w:rsid w:val="007F1874"/>
    <w:rsid w:val="007F18E8"/>
    <w:rsid w:val="007F6178"/>
    <w:rsid w:val="007F6457"/>
    <w:rsid w:val="007F6AB3"/>
    <w:rsid w:val="007F7AAC"/>
    <w:rsid w:val="00803153"/>
    <w:rsid w:val="00805E8E"/>
    <w:rsid w:val="0080607E"/>
    <w:rsid w:val="0080745E"/>
    <w:rsid w:val="00811D63"/>
    <w:rsid w:val="00812ECD"/>
    <w:rsid w:val="00815165"/>
    <w:rsid w:val="00817585"/>
    <w:rsid w:val="0081759F"/>
    <w:rsid w:val="0082046F"/>
    <w:rsid w:val="00820D2C"/>
    <w:rsid w:val="00821950"/>
    <w:rsid w:val="00823728"/>
    <w:rsid w:val="008304C9"/>
    <w:rsid w:val="00831530"/>
    <w:rsid w:val="00832D2D"/>
    <w:rsid w:val="00834FFB"/>
    <w:rsid w:val="00836269"/>
    <w:rsid w:val="00837186"/>
    <w:rsid w:val="00837788"/>
    <w:rsid w:val="00842AFE"/>
    <w:rsid w:val="00843111"/>
    <w:rsid w:val="0084319C"/>
    <w:rsid w:val="008440BF"/>
    <w:rsid w:val="00845DF0"/>
    <w:rsid w:val="008532CC"/>
    <w:rsid w:val="00853A57"/>
    <w:rsid w:val="0085485F"/>
    <w:rsid w:val="00854AE7"/>
    <w:rsid w:val="00856FE7"/>
    <w:rsid w:val="008570EC"/>
    <w:rsid w:val="00862726"/>
    <w:rsid w:val="00866B75"/>
    <w:rsid w:val="00870877"/>
    <w:rsid w:val="0087287B"/>
    <w:rsid w:val="008747FC"/>
    <w:rsid w:val="00874998"/>
    <w:rsid w:val="00876DC5"/>
    <w:rsid w:val="00880E00"/>
    <w:rsid w:val="00883EFE"/>
    <w:rsid w:val="008841CC"/>
    <w:rsid w:val="0088492D"/>
    <w:rsid w:val="00890396"/>
    <w:rsid w:val="0089426C"/>
    <w:rsid w:val="00894360"/>
    <w:rsid w:val="00895118"/>
    <w:rsid w:val="008A0EEE"/>
    <w:rsid w:val="008A39D0"/>
    <w:rsid w:val="008A6455"/>
    <w:rsid w:val="008A72DF"/>
    <w:rsid w:val="008A74D0"/>
    <w:rsid w:val="008B04A4"/>
    <w:rsid w:val="008B4374"/>
    <w:rsid w:val="008B4FCE"/>
    <w:rsid w:val="008B5B3C"/>
    <w:rsid w:val="008B5C31"/>
    <w:rsid w:val="008B66E7"/>
    <w:rsid w:val="008B695F"/>
    <w:rsid w:val="008C0917"/>
    <w:rsid w:val="008C1D18"/>
    <w:rsid w:val="008C3F3E"/>
    <w:rsid w:val="008C43AE"/>
    <w:rsid w:val="008D1CB6"/>
    <w:rsid w:val="008D3DE0"/>
    <w:rsid w:val="008D4D88"/>
    <w:rsid w:val="008D5FA5"/>
    <w:rsid w:val="008D68B3"/>
    <w:rsid w:val="008D7C7D"/>
    <w:rsid w:val="008E2986"/>
    <w:rsid w:val="008E2A9A"/>
    <w:rsid w:val="008E2AE3"/>
    <w:rsid w:val="008E3ECE"/>
    <w:rsid w:val="008E54E2"/>
    <w:rsid w:val="008E5D3C"/>
    <w:rsid w:val="008E5E4C"/>
    <w:rsid w:val="008E7FBE"/>
    <w:rsid w:val="008F0E32"/>
    <w:rsid w:val="008F10CB"/>
    <w:rsid w:val="008F1EAF"/>
    <w:rsid w:val="008F7AAE"/>
    <w:rsid w:val="00903991"/>
    <w:rsid w:val="009055C0"/>
    <w:rsid w:val="00905E5B"/>
    <w:rsid w:val="00910EE4"/>
    <w:rsid w:val="009111EC"/>
    <w:rsid w:val="00912AC8"/>
    <w:rsid w:val="00916C5C"/>
    <w:rsid w:val="0092019F"/>
    <w:rsid w:val="0092077F"/>
    <w:rsid w:val="00921422"/>
    <w:rsid w:val="00921A37"/>
    <w:rsid w:val="00926232"/>
    <w:rsid w:val="00926AA0"/>
    <w:rsid w:val="00927797"/>
    <w:rsid w:val="0093525F"/>
    <w:rsid w:val="00937945"/>
    <w:rsid w:val="009401A5"/>
    <w:rsid w:val="009411C6"/>
    <w:rsid w:val="009415EB"/>
    <w:rsid w:val="00945A70"/>
    <w:rsid w:val="00947D22"/>
    <w:rsid w:val="009513AD"/>
    <w:rsid w:val="00951F8A"/>
    <w:rsid w:val="00953571"/>
    <w:rsid w:val="0095394F"/>
    <w:rsid w:val="0095467B"/>
    <w:rsid w:val="00955DA2"/>
    <w:rsid w:val="00956060"/>
    <w:rsid w:val="00956BA4"/>
    <w:rsid w:val="00957C2B"/>
    <w:rsid w:val="00960F53"/>
    <w:rsid w:val="00961499"/>
    <w:rsid w:val="00962DDC"/>
    <w:rsid w:val="00963005"/>
    <w:rsid w:val="009634CA"/>
    <w:rsid w:val="0096367A"/>
    <w:rsid w:val="00964D4A"/>
    <w:rsid w:val="00967765"/>
    <w:rsid w:val="0097479E"/>
    <w:rsid w:val="00974C8F"/>
    <w:rsid w:val="00974F42"/>
    <w:rsid w:val="00975FDC"/>
    <w:rsid w:val="009803A0"/>
    <w:rsid w:val="00981D8D"/>
    <w:rsid w:val="00982973"/>
    <w:rsid w:val="00984BE3"/>
    <w:rsid w:val="009869C6"/>
    <w:rsid w:val="009869E6"/>
    <w:rsid w:val="00987605"/>
    <w:rsid w:val="00990165"/>
    <w:rsid w:val="00992146"/>
    <w:rsid w:val="009922E8"/>
    <w:rsid w:val="009924B3"/>
    <w:rsid w:val="009934F8"/>
    <w:rsid w:val="00993AC2"/>
    <w:rsid w:val="00993F74"/>
    <w:rsid w:val="0099523F"/>
    <w:rsid w:val="00995599"/>
    <w:rsid w:val="00996639"/>
    <w:rsid w:val="009A0145"/>
    <w:rsid w:val="009A31B7"/>
    <w:rsid w:val="009A59E1"/>
    <w:rsid w:val="009A63BC"/>
    <w:rsid w:val="009A70D3"/>
    <w:rsid w:val="009A75D2"/>
    <w:rsid w:val="009B1521"/>
    <w:rsid w:val="009B4530"/>
    <w:rsid w:val="009C023F"/>
    <w:rsid w:val="009C6EB4"/>
    <w:rsid w:val="009D14FF"/>
    <w:rsid w:val="009D4ECC"/>
    <w:rsid w:val="009D7642"/>
    <w:rsid w:val="009E0FC5"/>
    <w:rsid w:val="009F3D87"/>
    <w:rsid w:val="009F43E8"/>
    <w:rsid w:val="009F46F6"/>
    <w:rsid w:val="009F4BAF"/>
    <w:rsid w:val="009F72FA"/>
    <w:rsid w:val="009F773B"/>
    <w:rsid w:val="00A048F4"/>
    <w:rsid w:val="00A04DB1"/>
    <w:rsid w:val="00A060C4"/>
    <w:rsid w:val="00A07923"/>
    <w:rsid w:val="00A11997"/>
    <w:rsid w:val="00A1372F"/>
    <w:rsid w:val="00A15487"/>
    <w:rsid w:val="00A15C9F"/>
    <w:rsid w:val="00A2202D"/>
    <w:rsid w:val="00A22DA7"/>
    <w:rsid w:val="00A23760"/>
    <w:rsid w:val="00A23EF0"/>
    <w:rsid w:val="00A2434A"/>
    <w:rsid w:val="00A262F0"/>
    <w:rsid w:val="00A31ACE"/>
    <w:rsid w:val="00A327DD"/>
    <w:rsid w:val="00A32FAD"/>
    <w:rsid w:val="00A3379E"/>
    <w:rsid w:val="00A415CE"/>
    <w:rsid w:val="00A46231"/>
    <w:rsid w:val="00A4643E"/>
    <w:rsid w:val="00A5166E"/>
    <w:rsid w:val="00A51B2F"/>
    <w:rsid w:val="00A525AE"/>
    <w:rsid w:val="00A53C3E"/>
    <w:rsid w:val="00A5476D"/>
    <w:rsid w:val="00A56A5E"/>
    <w:rsid w:val="00A56E30"/>
    <w:rsid w:val="00A62B82"/>
    <w:rsid w:val="00A660F4"/>
    <w:rsid w:val="00A66B6A"/>
    <w:rsid w:val="00A70974"/>
    <w:rsid w:val="00A7264E"/>
    <w:rsid w:val="00A728E8"/>
    <w:rsid w:val="00A72A3E"/>
    <w:rsid w:val="00A73C2D"/>
    <w:rsid w:val="00A743EA"/>
    <w:rsid w:val="00A74ED0"/>
    <w:rsid w:val="00A757E3"/>
    <w:rsid w:val="00A77099"/>
    <w:rsid w:val="00A7772F"/>
    <w:rsid w:val="00A8321D"/>
    <w:rsid w:val="00A83CAB"/>
    <w:rsid w:val="00A850E1"/>
    <w:rsid w:val="00A85F8E"/>
    <w:rsid w:val="00A904B4"/>
    <w:rsid w:val="00A90C65"/>
    <w:rsid w:val="00A9525D"/>
    <w:rsid w:val="00A95AF7"/>
    <w:rsid w:val="00AA148C"/>
    <w:rsid w:val="00AA1F9D"/>
    <w:rsid w:val="00AA4781"/>
    <w:rsid w:val="00AA4FB4"/>
    <w:rsid w:val="00AA5071"/>
    <w:rsid w:val="00AA55B3"/>
    <w:rsid w:val="00AA5B8E"/>
    <w:rsid w:val="00AA6B4D"/>
    <w:rsid w:val="00AB202F"/>
    <w:rsid w:val="00AB3753"/>
    <w:rsid w:val="00AB3B4D"/>
    <w:rsid w:val="00AC1D3E"/>
    <w:rsid w:val="00AC293B"/>
    <w:rsid w:val="00AC40B9"/>
    <w:rsid w:val="00AC4148"/>
    <w:rsid w:val="00AC527D"/>
    <w:rsid w:val="00AC53E9"/>
    <w:rsid w:val="00AC597B"/>
    <w:rsid w:val="00AC5BF5"/>
    <w:rsid w:val="00AC602A"/>
    <w:rsid w:val="00AD0749"/>
    <w:rsid w:val="00AD420C"/>
    <w:rsid w:val="00AD6201"/>
    <w:rsid w:val="00AD6CB7"/>
    <w:rsid w:val="00AE40C3"/>
    <w:rsid w:val="00AE7C06"/>
    <w:rsid w:val="00AF12BE"/>
    <w:rsid w:val="00AF1A4F"/>
    <w:rsid w:val="00AF35D7"/>
    <w:rsid w:val="00AF3F77"/>
    <w:rsid w:val="00AF4236"/>
    <w:rsid w:val="00AF5B25"/>
    <w:rsid w:val="00AF7EE6"/>
    <w:rsid w:val="00AF7F30"/>
    <w:rsid w:val="00B011AB"/>
    <w:rsid w:val="00B030E1"/>
    <w:rsid w:val="00B10B84"/>
    <w:rsid w:val="00B12BC4"/>
    <w:rsid w:val="00B13284"/>
    <w:rsid w:val="00B13644"/>
    <w:rsid w:val="00B15666"/>
    <w:rsid w:val="00B174A3"/>
    <w:rsid w:val="00B20321"/>
    <w:rsid w:val="00B205E8"/>
    <w:rsid w:val="00B21E2E"/>
    <w:rsid w:val="00B22B45"/>
    <w:rsid w:val="00B23B9F"/>
    <w:rsid w:val="00B24AA3"/>
    <w:rsid w:val="00B25F6F"/>
    <w:rsid w:val="00B2654E"/>
    <w:rsid w:val="00B26901"/>
    <w:rsid w:val="00B27745"/>
    <w:rsid w:val="00B31E08"/>
    <w:rsid w:val="00B32157"/>
    <w:rsid w:val="00B326A3"/>
    <w:rsid w:val="00B330C0"/>
    <w:rsid w:val="00B335C8"/>
    <w:rsid w:val="00B36719"/>
    <w:rsid w:val="00B378A9"/>
    <w:rsid w:val="00B4128D"/>
    <w:rsid w:val="00B41501"/>
    <w:rsid w:val="00B41F99"/>
    <w:rsid w:val="00B441E7"/>
    <w:rsid w:val="00B44A6A"/>
    <w:rsid w:val="00B45004"/>
    <w:rsid w:val="00B468AE"/>
    <w:rsid w:val="00B50FE6"/>
    <w:rsid w:val="00B52C7E"/>
    <w:rsid w:val="00B52D74"/>
    <w:rsid w:val="00B53AAA"/>
    <w:rsid w:val="00B60205"/>
    <w:rsid w:val="00B604DE"/>
    <w:rsid w:val="00B6501B"/>
    <w:rsid w:val="00B6537B"/>
    <w:rsid w:val="00B67BBC"/>
    <w:rsid w:val="00B70084"/>
    <w:rsid w:val="00B7050E"/>
    <w:rsid w:val="00B73A55"/>
    <w:rsid w:val="00B778F3"/>
    <w:rsid w:val="00B833B9"/>
    <w:rsid w:val="00B90EE4"/>
    <w:rsid w:val="00B92794"/>
    <w:rsid w:val="00B964C4"/>
    <w:rsid w:val="00BA27FB"/>
    <w:rsid w:val="00BA4A13"/>
    <w:rsid w:val="00BA5289"/>
    <w:rsid w:val="00BA71DD"/>
    <w:rsid w:val="00BB0783"/>
    <w:rsid w:val="00BB0D48"/>
    <w:rsid w:val="00BB3103"/>
    <w:rsid w:val="00BB35A7"/>
    <w:rsid w:val="00BB42D5"/>
    <w:rsid w:val="00BB42E2"/>
    <w:rsid w:val="00BB598B"/>
    <w:rsid w:val="00BC12F0"/>
    <w:rsid w:val="00BC177D"/>
    <w:rsid w:val="00BC1E9D"/>
    <w:rsid w:val="00BC2805"/>
    <w:rsid w:val="00BC5F16"/>
    <w:rsid w:val="00BD04E6"/>
    <w:rsid w:val="00BD2AAE"/>
    <w:rsid w:val="00BD3600"/>
    <w:rsid w:val="00BD4B3D"/>
    <w:rsid w:val="00BD5318"/>
    <w:rsid w:val="00BD597A"/>
    <w:rsid w:val="00BD5F00"/>
    <w:rsid w:val="00BD64BD"/>
    <w:rsid w:val="00BD7268"/>
    <w:rsid w:val="00BD7578"/>
    <w:rsid w:val="00BD7B86"/>
    <w:rsid w:val="00BE15F4"/>
    <w:rsid w:val="00BE201B"/>
    <w:rsid w:val="00BE27FF"/>
    <w:rsid w:val="00BE2904"/>
    <w:rsid w:val="00BE2EC9"/>
    <w:rsid w:val="00BE36AE"/>
    <w:rsid w:val="00BE4354"/>
    <w:rsid w:val="00BE4A82"/>
    <w:rsid w:val="00BE5641"/>
    <w:rsid w:val="00BE6329"/>
    <w:rsid w:val="00BF0B71"/>
    <w:rsid w:val="00BF2A47"/>
    <w:rsid w:val="00BF565A"/>
    <w:rsid w:val="00BF794C"/>
    <w:rsid w:val="00C003F9"/>
    <w:rsid w:val="00C0209F"/>
    <w:rsid w:val="00C06EE5"/>
    <w:rsid w:val="00C077F2"/>
    <w:rsid w:val="00C103CB"/>
    <w:rsid w:val="00C103DF"/>
    <w:rsid w:val="00C111FF"/>
    <w:rsid w:val="00C13A75"/>
    <w:rsid w:val="00C1784A"/>
    <w:rsid w:val="00C17B8F"/>
    <w:rsid w:val="00C17E30"/>
    <w:rsid w:val="00C20922"/>
    <w:rsid w:val="00C21444"/>
    <w:rsid w:val="00C226F6"/>
    <w:rsid w:val="00C2373D"/>
    <w:rsid w:val="00C240CC"/>
    <w:rsid w:val="00C240DD"/>
    <w:rsid w:val="00C307E0"/>
    <w:rsid w:val="00C32957"/>
    <w:rsid w:val="00C33CC5"/>
    <w:rsid w:val="00C33D4A"/>
    <w:rsid w:val="00C33FE8"/>
    <w:rsid w:val="00C35CDC"/>
    <w:rsid w:val="00C37BA7"/>
    <w:rsid w:val="00C421B9"/>
    <w:rsid w:val="00C43A06"/>
    <w:rsid w:val="00C44457"/>
    <w:rsid w:val="00C44E06"/>
    <w:rsid w:val="00C45963"/>
    <w:rsid w:val="00C50362"/>
    <w:rsid w:val="00C5150A"/>
    <w:rsid w:val="00C51821"/>
    <w:rsid w:val="00C51D17"/>
    <w:rsid w:val="00C520E2"/>
    <w:rsid w:val="00C60343"/>
    <w:rsid w:val="00C677E2"/>
    <w:rsid w:val="00C67EE5"/>
    <w:rsid w:val="00C718B2"/>
    <w:rsid w:val="00C750C1"/>
    <w:rsid w:val="00C7555C"/>
    <w:rsid w:val="00C80921"/>
    <w:rsid w:val="00C815FA"/>
    <w:rsid w:val="00C817C7"/>
    <w:rsid w:val="00C81E7B"/>
    <w:rsid w:val="00C843DB"/>
    <w:rsid w:val="00C878D6"/>
    <w:rsid w:val="00C91E8E"/>
    <w:rsid w:val="00C95020"/>
    <w:rsid w:val="00C958DB"/>
    <w:rsid w:val="00C968DE"/>
    <w:rsid w:val="00C97591"/>
    <w:rsid w:val="00CA01B0"/>
    <w:rsid w:val="00CA1B2C"/>
    <w:rsid w:val="00CA4597"/>
    <w:rsid w:val="00CB1AD4"/>
    <w:rsid w:val="00CB3462"/>
    <w:rsid w:val="00CB464E"/>
    <w:rsid w:val="00CB59F9"/>
    <w:rsid w:val="00CC535C"/>
    <w:rsid w:val="00CC5BA8"/>
    <w:rsid w:val="00CC6CCC"/>
    <w:rsid w:val="00CD142B"/>
    <w:rsid w:val="00CD15A0"/>
    <w:rsid w:val="00CD1E6B"/>
    <w:rsid w:val="00CD2222"/>
    <w:rsid w:val="00CD4916"/>
    <w:rsid w:val="00CD505E"/>
    <w:rsid w:val="00CD63FF"/>
    <w:rsid w:val="00CD662F"/>
    <w:rsid w:val="00CE1ABB"/>
    <w:rsid w:val="00CE1B45"/>
    <w:rsid w:val="00CE591B"/>
    <w:rsid w:val="00CE6B95"/>
    <w:rsid w:val="00CF01C3"/>
    <w:rsid w:val="00CF067A"/>
    <w:rsid w:val="00CF25AB"/>
    <w:rsid w:val="00CF42FD"/>
    <w:rsid w:val="00CF5170"/>
    <w:rsid w:val="00CF58D5"/>
    <w:rsid w:val="00CF661A"/>
    <w:rsid w:val="00CF675D"/>
    <w:rsid w:val="00D016BF"/>
    <w:rsid w:val="00D01F9C"/>
    <w:rsid w:val="00D0202D"/>
    <w:rsid w:val="00D0283F"/>
    <w:rsid w:val="00D0308B"/>
    <w:rsid w:val="00D0527E"/>
    <w:rsid w:val="00D05CB9"/>
    <w:rsid w:val="00D0799B"/>
    <w:rsid w:val="00D10276"/>
    <w:rsid w:val="00D10664"/>
    <w:rsid w:val="00D1340D"/>
    <w:rsid w:val="00D136AE"/>
    <w:rsid w:val="00D165B2"/>
    <w:rsid w:val="00D175B8"/>
    <w:rsid w:val="00D1799C"/>
    <w:rsid w:val="00D20EDB"/>
    <w:rsid w:val="00D2184D"/>
    <w:rsid w:val="00D23DA5"/>
    <w:rsid w:val="00D24666"/>
    <w:rsid w:val="00D24B48"/>
    <w:rsid w:val="00D25F75"/>
    <w:rsid w:val="00D263AF"/>
    <w:rsid w:val="00D266F5"/>
    <w:rsid w:val="00D27E03"/>
    <w:rsid w:val="00D3003D"/>
    <w:rsid w:val="00D312F8"/>
    <w:rsid w:val="00D31A26"/>
    <w:rsid w:val="00D332F6"/>
    <w:rsid w:val="00D33AB7"/>
    <w:rsid w:val="00D33CF8"/>
    <w:rsid w:val="00D33E20"/>
    <w:rsid w:val="00D33EFC"/>
    <w:rsid w:val="00D353D7"/>
    <w:rsid w:val="00D3773F"/>
    <w:rsid w:val="00D37BED"/>
    <w:rsid w:val="00D42E51"/>
    <w:rsid w:val="00D43428"/>
    <w:rsid w:val="00D447FC"/>
    <w:rsid w:val="00D46807"/>
    <w:rsid w:val="00D5006F"/>
    <w:rsid w:val="00D504EF"/>
    <w:rsid w:val="00D52049"/>
    <w:rsid w:val="00D52775"/>
    <w:rsid w:val="00D5291C"/>
    <w:rsid w:val="00D55616"/>
    <w:rsid w:val="00D5739C"/>
    <w:rsid w:val="00D61853"/>
    <w:rsid w:val="00D666E2"/>
    <w:rsid w:val="00D67299"/>
    <w:rsid w:val="00D7048A"/>
    <w:rsid w:val="00D70589"/>
    <w:rsid w:val="00D70C49"/>
    <w:rsid w:val="00D70E0C"/>
    <w:rsid w:val="00D721B9"/>
    <w:rsid w:val="00D74D5C"/>
    <w:rsid w:val="00D75A47"/>
    <w:rsid w:val="00D764B2"/>
    <w:rsid w:val="00D820FD"/>
    <w:rsid w:val="00D82101"/>
    <w:rsid w:val="00D83838"/>
    <w:rsid w:val="00D83A5F"/>
    <w:rsid w:val="00D83D3A"/>
    <w:rsid w:val="00D86778"/>
    <w:rsid w:val="00D902DC"/>
    <w:rsid w:val="00D90969"/>
    <w:rsid w:val="00D916E5"/>
    <w:rsid w:val="00D92D15"/>
    <w:rsid w:val="00D92D53"/>
    <w:rsid w:val="00D938F3"/>
    <w:rsid w:val="00D9444A"/>
    <w:rsid w:val="00D952F9"/>
    <w:rsid w:val="00D955D1"/>
    <w:rsid w:val="00DA0BA9"/>
    <w:rsid w:val="00DA1DD2"/>
    <w:rsid w:val="00DA36FC"/>
    <w:rsid w:val="00DA5BC8"/>
    <w:rsid w:val="00DA67B2"/>
    <w:rsid w:val="00DA797A"/>
    <w:rsid w:val="00DB1422"/>
    <w:rsid w:val="00DB17B9"/>
    <w:rsid w:val="00DB2164"/>
    <w:rsid w:val="00DB2C3C"/>
    <w:rsid w:val="00DB3333"/>
    <w:rsid w:val="00DB353A"/>
    <w:rsid w:val="00DB3C44"/>
    <w:rsid w:val="00DB4D20"/>
    <w:rsid w:val="00DB6E83"/>
    <w:rsid w:val="00DC4D5E"/>
    <w:rsid w:val="00DC556D"/>
    <w:rsid w:val="00DD03BE"/>
    <w:rsid w:val="00DD5C18"/>
    <w:rsid w:val="00DD71C0"/>
    <w:rsid w:val="00DD7CA7"/>
    <w:rsid w:val="00DE024B"/>
    <w:rsid w:val="00DE1AA8"/>
    <w:rsid w:val="00DE2333"/>
    <w:rsid w:val="00DE4BE9"/>
    <w:rsid w:val="00DE53D8"/>
    <w:rsid w:val="00DE69A2"/>
    <w:rsid w:val="00DF0EF2"/>
    <w:rsid w:val="00DF1140"/>
    <w:rsid w:val="00DF1619"/>
    <w:rsid w:val="00DF2BE8"/>
    <w:rsid w:val="00DF50CF"/>
    <w:rsid w:val="00DF610A"/>
    <w:rsid w:val="00DF7C6F"/>
    <w:rsid w:val="00E02D5E"/>
    <w:rsid w:val="00E05743"/>
    <w:rsid w:val="00E05777"/>
    <w:rsid w:val="00E06712"/>
    <w:rsid w:val="00E10ED8"/>
    <w:rsid w:val="00E11FE8"/>
    <w:rsid w:val="00E121B1"/>
    <w:rsid w:val="00E12E0C"/>
    <w:rsid w:val="00E13731"/>
    <w:rsid w:val="00E14944"/>
    <w:rsid w:val="00E14C08"/>
    <w:rsid w:val="00E15B6D"/>
    <w:rsid w:val="00E15BB6"/>
    <w:rsid w:val="00E15E3A"/>
    <w:rsid w:val="00E20279"/>
    <w:rsid w:val="00E206D7"/>
    <w:rsid w:val="00E221D2"/>
    <w:rsid w:val="00E23BE6"/>
    <w:rsid w:val="00E2569F"/>
    <w:rsid w:val="00E259AE"/>
    <w:rsid w:val="00E2721B"/>
    <w:rsid w:val="00E31ED8"/>
    <w:rsid w:val="00E33281"/>
    <w:rsid w:val="00E342EA"/>
    <w:rsid w:val="00E3555B"/>
    <w:rsid w:val="00E36450"/>
    <w:rsid w:val="00E40A2A"/>
    <w:rsid w:val="00E427D5"/>
    <w:rsid w:val="00E436A9"/>
    <w:rsid w:val="00E43A33"/>
    <w:rsid w:val="00E44BC2"/>
    <w:rsid w:val="00E45619"/>
    <w:rsid w:val="00E45834"/>
    <w:rsid w:val="00E47AA3"/>
    <w:rsid w:val="00E503C7"/>
    <w:rsid w:val="00E50790"/>
    <w:rsid w:val="00E5341B"/>
    <w:rsid w:val="00E5393B"/>
    <w:rsid w:val="00E60103"/>
    <w:rsid w:val="00E6216F"/>
    <w:rsid w:val="00E6262F"/>
    <w:rsid w:val="00E67792"/>
    <w:rsid w:val="00E67B3A"/>
    <w:rsid w:val="00E7191B"/>
    <w:rsid w:val="00E7226C"/>
    <w:rsid w:val="00E72F57"/>
    <w:rsid w:val="00E7627E"/>
    <w:rsid w:val="00E7752A"/>
    <w:rsid w:val="00E8223A"/>
    <w:rsid w:val="00E82613"/>
    <w:rsid w:val="00E844F6"/>
    <w:rsid w:val="00E8473C"/>
    <w:rsid w:val="00E86E94"/>
    <w:rsid w:val="00E916D4"/>
    <w:rsid w:val="00E9255B"/>
    <w:rsid w:val="00E93B02"/>
    <w:rsid w:val="00E9501E"/>
    <w:rsid w:val="00E968ED"/>
    <w:rsid w:val="00EA0723"/>
    <w:rsid w:val="00EA2D9C"/>
    <w:rsid w:val="00EA3779"/>
    <w:rsid w:val="00EA3C9A"/>
    <w:rsid w:val="00EA47CB"/>
    <w:rsid w:val="00EB0677"/>
    <w:rsid w:val="00EB248D"/>
    <w:rsid w:val="00EB2F74"/>
    <w:rsid w:val="00EB493B"/>
    <w:rsid w:val="00EB4EA0"/>
    <w:rsid w:val="00EB5B1E"/>
    <w:rsid w:val="00EB6DBF"/>
    <w:rsid w:val="00EC2177"/>
    <w:rsid w:val="00EC3791"/>
    <w:rsid w:val="00EC6FCE"/>
    <w:rsid w:val="00ED1D42"/>
    <w:rsid w:val="00ED663C"/>
    <w:rsid w:val="00EE0079"/>
    <w:rsid w:val="00EE025A"/>
    <w:rsid w:val="00EE0D9A"/>
    <w:rsid w:val="00EE0ECD"/>
    <w:rsid w:val="00EE17B1"/>
    <w:rsid w:val="00EE3822"/>
    <w:rsid w:val="00EE38D5"/>
    <w:rsid w:val="00EE44AF"/>
    <w:rsid w:val="00EE55DE"/>
    <w:rsid w:val="00EE7A37"/>
    <w:rsid w:val="00EE7F2E"/>
    <w:rsid w:val="00EF0CCA"/>
    <w:rsid w:val="00EF4EBE"/>
    <w:rsid w:val="00EF602E"/>
    <w:rsid w:val="00EF6CDD"/>
    <w:rsid w:val="00F01D0C"/>
    <w:rsid w:val="00F02187"/>
    <w:rsid w:val="00F02CAF"/>
    <w:rsid w:val="00F058E3"/>
    <w:rsid w:val="00F0595C"/>
    <w:rsid w:val="00F06602"/>
    <w:rsid w:val="00F07F4A"/>
    <w:rsid w:val="00F102D8"/>
    <w:rsid w:val="00F10661"/>
    <w:rsid w:val="00F112D6"/>
    <w:rsid w:val="00F12EDD"/>
    <w:rsid w:val="00F147B8"/>
    <w:rsid w:val="00F169D5"/>
    <w:rsid w:val="00F23E6E"/>
    <w:rsid w:val="00F271E9"/>
    <w:rsid w:val="00F2772D"/>
    <w:rsid w:val="00F27917"/>
    <w:rsid w:val="00F30C9D"/>
    <w:rsid w:val="00F31688"/>
    <w:rsid w:val="00F32569"/>
    <w:rsid w:val="00F3469A"/>
    <w:rsid w:val="00F3624D"/>
    <w:rsid w:val="00F37CA3"/>
    <w:rsid w:val="00F40143"/>
    <w:rsid w:val="00F40483"/>
    <w:rsid w:val="00F41029"/>
    <w:rsid w:val="00F42931"/>
    <w:rsid w:val="00F4658C"/>
    <w:rsid w:val="00F50390"/>
    <w:rsid w:val="00F506C8"/>
    <w:rsid w:val="00F50C14"/>
    <w:rsid w:val="00F50F39"/>
    <w:rsid w:val="00F51E1C"/>
    <w:rsid w:val="00F522BB"/>
    <w:rsid w:val="00F54F82"/>
    <w:rsid w:val="00F61DB9"/>
    <w:rsid w:val="00F6369A"/>
    <w:rsid w:val="00F64C6F"/>
    <w:rsid w:val="00F664ED"/>
    <w:rsid w:val="00F73588"/>
    <w:rsid w:val="00F73DB8"/>
    <w:rsid w:val="00F7774B"/>
    <w:rsid w:val="00F77A49"/>
    <w:rsid w:val="00F870A2"/>
    <w:rsid w:val="00F87811"/>
    <w:rsid w:val="00F90CA8"/>
    <w:rsid w:val="00F93449"/>
    <w:rsid w:val="00F940A8"/>
    <w:rsid w:val="00F94167"/>
    <w:rsid w:val="00F9516E"/>
    <w:rsid w:val="00FA36B8"/>
    <w:rsid w:val="00FA5FC2"/>
    <w:rsid w:val="00FA6287"/>
    <w:rsid w:val="00FA7A13"/>
    <w:rsid w:val="00FB3D51"/>
    <w:rsid w:val="00FB46F3"/>
    <w:rsid w:val="00FB487C"/>
    <w:rsid w:val="00FC03B6"/>
    <w:rsid w:val="00FC1EC5"/>
    <w:rsid w:val="00FC2943"/>
    <w:rsid w:val="00FC42F0"/>
    <w:rsid w:val="00FD11B0"/>
    <w:rsid w:val="00FD1C55"/>
    <w:rsid w:val="00FD58DE"/>
    <w:rsid w:val="00FD5BE8"/>
    <w:rsid w:val="00FD658F"/>
    <w:rsid w:val="00FD667A"/>
    <w:rsid w:val="00FD7C85"/>
    <w:rsid w:val="00FE02AA"/>
    <w:rsid w:val="00FE0DBB"/>
    <w:rsid w:val="00FE1810"/>
    <w:rsid w:val="00FE2557"/>
    <w:rsid w:val="00FE2C07"/>
    <w:rsid w:val="00FE58FD"/>
    <w:rsid w:val="00FE7B16"/>
    <w:rsid w:val="00FF13E7"/>
    <w:rsid w:val="00FF22C2"/>
    <w:rsid w:val="00FF2DAF"/>
    <w:rsid w:val="00FF2F2D"/>
    <w:rsid w:val="00FF3256"/>
    <w:rsid w:val="00FF4937"/>
    <w:rsid w:val="00FF4CD4"/>
    <w:rsid w:val="00FF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6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30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3042"/>
    <w:rPr>
      <w:sz w:val="18"/>
      <w:szCs w:val="18"/>
    </w:rPr>
  </w:style>
  <w:style w:type="character" w:styleId="a6">
    <w:name w:val="Strong"/>
    <w:basedOn w:val="a0"/>
    <w:uiPriority w:val="22"/>
    <w:qFormat/>
    <w:rsid w:val="00405DCE"/>
    <w:rPr>
      <w:b/>
      <w:bCs/>
    </w:rPr>
  </w:style>
  <w:style w:type="paragraph" w:customStyle="1" w:styleId="Default">
    <w:name w:val="Default"/>
    <w:rsid w:val="00FF2DA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651270"/>
    <w:rPr>
      <w:i w:val="0"/>
      <w:iCs w:val="0"/>
      <w:color w:val="CC0000"/>
    </w:rPr>
  </w:style>
  <w:style w:type="character" w:styleId="a8">
    <w:name w:val="Hyperlink"/>
    <w:basedOn w:val="a0"/>
    <w:uiPriority w:val="99"/>
    <w:unhideWhenUsed/>
    <w:rsid w:val="007F18E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41F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1E41-C48E-43F1-954A-8E625CCB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548</Words>
  <Characters>3126</Characters>
  <Application>Microsoft Office Word</Application>
  <DocSecurity>0</DocSecurity>
  <Lines>26</Lines>
  <Paragraphs>7</Paragraphs>
  <ScaleCrop>false</ScaleCrop>
  <Company>Hfzq LTD.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陈晖</dc:creator>
  <cp:lastModifiedBy>林娱庭</cp:lastModifiedBy>
  <cp:revision>90</cp:revision>
  <dcterms:created xsi:type="dcterms:W3CDTF">2017-08-29T01:52:00Z</dcterms:created>
  <dcterms:modified xsi:type="dcterms:W3CDTF">2017-12-23T03:10:00Z</dcterms:modified>
</cp:coreProperties>
</file>